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C7425" w14:textId="69467F60" w:rsidR="00D3154A" w:rsidRPr="00E10550" w:rsidRDefault="00C73CDE" w:rsidP="005467A1">
      <w:pPr>
        <w:spacing w:after="180"/>
        <w:rPr>
          <w:rFonts w:asciiTheme="majorHAnsi" w:hAnsiTheme="majorHAnsi" w:cstheme="majorHAnsi"/>
          <w:bCs/>
          <w:color w:val="2E74B5" w:themeColor="accent1" w:themeShade="BF"/>
          <w:sz w:val="44"/>
          <w:szCs w:val="44"/>
        </w:rPr>
      </w:pPr>
      <w:r w:rsidRPr="00E10550">
        <w:rPr>
          <w:rFonts w:asciiTheme="majorHAnsi" w:hAnsiTheme="majorHAnsi" w:cstheme="majorHAnsi"/>
          <w:bCs/>
          <w:color w:val="2E74B5" w:themeColor="accent1" w:themeShade="BF"/>
          <w:sz w:val="44"/>
          <w:szCs w:val="44"/>
        </w:rPr>
        <w:t>Transfer of Care</w:t>
      </w:r>
      <w:r w:rsidR="002C20C5">
        <w:rPr>
          <w:rFonts w:asciiTheme="majorHAnsi" w:hAnsiTheme="majorHAnsi" w:cstheme="majorHAnsi"/>
          <w:bCs/>
          <w:color w:val="2E74B5" w:themeColor="accent1" w:themeShade="BF"/>
          <w:sz w:val="44"/>
          <w:szCs w:val="44"/>
        </w:rPr>
        <w:t xml:space="preserve"> </w:t>
      </w:r>
    </w:p>
    <w:p w14:paraId="248DB694" w14:textId="7B83E572" w:rsidR="0082006E" w:rsidRPr="005467A1" w:rsidRDefault="00D7660F" w:rsidP="005467A1">
      <w:pPr>
        <w:rPr>
          <w:rFonts w:ascii="Century Gothic" w:hAnsi="Century Gothic" w:cstheme="minorHAnsi"/>
          <w:bCs/>
          <w:sz w:val="21"/>
          <w:szCs w:val="21"/>
        </w:rPr>
      </w:pPr>
      <w:r w:rsidRPr="005467A1">
        <w:rPr>
          <w:rFonts w:ascii="Century Gothic" w:hAnsi="Century Gothic" w:cstheme="minorHAnsi"/>
          <w:bCs/>
          <w:sz w:val="21"/>
          <w:szCs w:val="21"/>
        </w:rPr>
        <w:t>v1.</w:t>
      </w:r>
      <w:r w:rsidR="00B176DC" w:rsidRPr="005467A1">
        <w:rPr>
          <w:rFonts w:ascii="Century Gothic" w:hAnsi="Century Gothic" w:cstheme="minorHAnsi"/>
          <w:bCs/>
          <w:sz w:val="21"/>
          <w:szCs w:val="21"/>
        </w:rPr>
        <w:t>2</w:t>
      </w:r>
      <w:r w:rsidR="005F5CFF" w:rsidRPr="005467A1">
        <w:rPr>
          <w:rFonts w:ascii="Century Gothic" w:hAnsi="Century Gothic" w:cstheme="minorHAnsi"/>
          <w:bCs/>
          <w:sz w:val="21"/>
          <w:szCs w:val="21"/>
        </w:rPr>
        <w:t>, September 202</w:t>
      </w:r>
      <w:r w:rsidR="00B176DC" w:rsidRPr="005467A1">
        <w:rPr>
          <w:rFonts w:ascii="Century Gothic" w:hAnsi="Century Gothic" w:cstheme="minorHAnsi"/>
          <w:bCs/>
          <w:sz w:val="21"/>
          <w:szCs w:val="21"/>
        </w:rPr>
        <w:t>4</w:t>
      </w:r>
    </w:p>
    <w:p w14:paraId="1D82E994" w14:textId="77777777" w:rsidR="005467A1" w:rsidRPr="005467A1" w:rsidRDefault="005467A1" w:rsidP="005467A1">
      <w:pPr>
        <w:rPr>
          <w:rFonts w:ascii="Century Gothic" w:hAnsi="Century Gothic" w:cstheme="minorHAnsi"/>
          <w:bCs/>
          <w:sz w:val="18"/>
          <w:szCs w:val="18"/>
        </w:rPr>
      </w:pPr>
    </w:p>
    <w:p w14:paraId="40C9BF32" w14:textId="202AE54D" w:rsidR="005F5CFF" w:rsidRPr="005467A1" w:rsidRDefault="005F5CFF" w:rsidP="005467A1">
      <w:pPr>
        <w:ind w:right="282"/>
        <w:rPr>
          <w:rFonts w:ascii="Century Gothic" w:hAnsi="Century Gothic" w:cstheme="minorHAnsi"/>
          <w:b/>
          <w:sz w:val="21"/>
          <w:szCs w:val="21"/>
        </w:rPr>
      </w:pPr>
      <w:r w:rsidRPr="005467A1">
        <w:rPr>
          <w:rFonts w:ascii="Century Gothic" w:hAnsi="Century Gothic" w:cstheme="minorHAnsi"/>
          <w:b/>
          <w:sz w:val="21"/>
          <w:szCs w:val="21"/>
        </w:rPr>
        <w:t xml:space="preserve">Sefton Local Medical Committee (LMC) is </w:t>
      </w:r>
      <w:r w:rsidR="00064073" w:rsidRPr="005467A1">
        <w:rPr>
          <w:rFonts w:ascii="Century Gothic" w:hAnsi="Century Gothic" w:cstheme="minorHAnsi"/>
          <w:b/>
          <w:sz w:val="21"/>
          <w:szCs w:val="21"/>
        </w:rPr>
        <w:t>the</w:t>
      </w:r>
      <w:r w:rsidR="00031E25" w:rsidRPr="005467A1">
        <w:rPr>
          <w:rFonts w:ascii="Century Gothic" w:hAnsi="Century Gothic" w:cstheme="minorHAnsi"/>
          <w:b/>
          <w:sz w:val="21"/>
          <w:szCs w:val="21"/>
        </w:rPr>
        <w:t xml:space="preserve"> </w:t>
      </w:r>
      <w:r w:rsidR="00B176DC" w:rsidRPr="005467A1">
        <w:rPr>
          <w:rFonts w:ascii="Century Gothic" w:hAnsi="Century Gothic" w:cstheme="minorHAnsi"/>
          <w:b/>
          <w:sz w:val="21"/>
          <w:szCs w:val="21"/>
        </w:rPr>
        <w:t>elected representative of GPs and their practices in the Borough of Sefton.</w:t>
      </w:r>
    </w:p>
    <w:p w14:paraId="3B133CF3" w14:textId="1AC70349" w:rsidR="00D3154A" w:rsidRPr="005467A1" w:rsidRDefault="00D3154A" w:rsidP="005467A1">
      <w:pPr>
        <w:rPr>
          <w:rFonts w:ascii="Century Gothic" w:hAnsi="Century Gothic" w:cstheme="minorHAnsi"/>
          <w:sz w:val="18"/>
          <w:szCs w:val="18"/>
        </w:rPr>
      </w:pPr>
    </w:p>
    <w:p w14:paraId="60947618" w14:textId="2DF66BF7" w:rsidR="00C73CDE" w:rsidRPr="005467A1" w:rsidRDefault="005F5CFF" w:rsidP="005467A1">
      <w:pPr>
        <w:ind w:right="284"/>
        <w:rPr>
          <w:rFonts w:ascii="Century Gothic" w:hAnsi="Century Gothic" w:cstheme="minorHAnsi"/>
          <w:sz w:val="21"/>
          <w:szCs w:val="21"/>
        </w:rPr>
      </w:pPr>
      <w:r w:rsidRPr="005467A1">
        <w:rPr>
          <w:rFonts w:ascii="Century Gothic" w:hAnsi="Century Gothic" w:cstheme="minorHAnsi"/>
          <w:sz w:val="21"/>
          <w:szCs w:val="21"/>
        </w:rPr>
        <w:t>The</w:t>
      </w:r>
      <w:r w:rsidR="00B176DC" w:rsidRPr="005467A1">
        <w:rPr>
          <w:rFonts w:ascii="Century Gothic" w:hAnsi="Century Gothic" w:cstheme="minorHAnsi"/>
          <w:sz w:val="21"/>
          <w:szCs w:val="21"/>
        </w:rPr>
        <w:t xml:space="preserve"> following principles have been included in the</w:t>
      </w:r>
      <w:r w:rsidRPr="005467A1">
        <w:rPr>
          <w:rFonts w:ascii="Century Gothic" w:hAnsi="Century Gothic" w:cstheme="minorHAnsi"/>
          <w:sz w:val="21"/>
          <w:szCs w:val="21"/>
        </w:rPr>
        <w:t xml:space="preserve"> </w:t>
      </w:r>
      <w:r w:rsidRPr="005467A1">
        <w:rPr>
          <w:rFonts w:ascii="Century Gothic" w:hAnsi="Century Gothic" w:cstheme="minorHAnsi"/>
          <w:i/>
          <w:sz w:val="21"/>
          <w:szCs w:val="21"/>
        </w:rPr>
        <w:t>Sefton</w:t>
      </w:r>
      <w:r w:rsidR="00C73CDE" w:rsidRPr="005467A1">
        <w:rPr>
          <w:rFonts w:ascii="Century Gothic" w:hAnsi="Century Gothic" w:cstheme="minorHAnsi"/>
          <w:i/>
          <w:sz w:val="21"/>
          <w:szCs w:val="21"/>
        </w:rPr>
        <w:t xml:space="preserve"> Local Quality Contract (LQC) for General Practice</w:t>
      </w:r>
      <w:r w:rsidRPr="005467A1">
        <w:rPr>
          <w:rFonts w:ascii="Century Gothic" w:hAnsi="Century Gothic" w:cstheme="minorHAnsi"/>
          <w:sz w:val="21"/>
          <w:szCs w:val="21"/>
        </w:rPr>
        <w:t xml:space="preserve">, </w:t>
      </w:r>
      <w:r w:rsidR="00031E25" w:rsidRPr="005467A1">
        <w:rPr>
          <w:rFonts w:ascii="Century Gothic" w:hAnsi="Century Gothic" w:cstheme="minorHAnsi"/>
          <w:sz w:val="21"/>
          <w:szCs w:val="21"/>
        </w:rPr>
        <w:t xml:space="preserve">which GP </w:t>
      </w:r>
      <w:r w:rsidR="00B176DC" w:rsidRPr="005467A1">
        <w:rPr>
          <w:rFonts w:ascii="Century Gothic" w:hAnsi="Century Gothic" w:cstheme="minorHAnsi"/>
          <w:sz w:val="21"/>
          <w:szCs w:val="21"/>
        </w:rPr>
        <w:t>practices</w:t>
      </w:r>
      <w:r w:rsidR="00031E25" w:rsidRPr="005467A1">
        <w:rPr>
          <w:rFonts w:ascii="Century Gothic" w:hAnsi="Century Gothic" w:cstheme="minorHAnsi"/>
          <w:sz w:val="21"/>
          <w:szCs w:val="21"/>
        </w:rPr>
        <w:t xml:space="preserve"> in Sefton are contractually </w:t>
      </w:r>
      <w:r w:rsidR="00B176DC" w:rsidRPr="005467A1">
        <w:rPr>
          <w:rFonts w:ascii="Century Gothic" w:hAnsi="Century Gothic" w:cstheme="minorHAnsi"/>
          <w:sz w:val="21"/>
          <w:szCs w:val="21"/>
        </w:rPr>
        <w:t>required to follow</w:t>
      </w:r>
      <w:r w:rsidRPr="005467A1">
        <w:rPr>
          <w:rFonts w:ascii="Century Gothic" w:hAnsi="Century Gothic" w:cstheme="minorHAnsi"/>
          <w:sz w:val="21"/>
          <w:szCs w:val="21"/>
        </w:rPr>
        <w:t>:</w:t>
      </w:r>
    </w:p>
    <w:p w14:paraId="4C85AF3D" w14:textId="77777777" w:rsidR="005467A1" w:rsidRPr="005467A1" w:rsidRDefault="005467A1" w:rsidP="005467A1">
      <w:pPr>
        <w:ind w:right="284"/>
        <w:rPr>
          <w:rFonts w:ascii="Century Gothic" w:hAnsi="Century Gothic" w:cstheme="minorHAnsi"/>
          <w:sz w:val="12"/>
          <w:szCs w:val="12"/>
        </w:rPr>
      </w:pPr>
    </w:p>
    <w:p w14:paraId="5E7F0409" w14:textId="15269F39" w:rsidR="00C73CDE" w:rsidRDefault="00C73CDE" w:rsidP="005467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84"/>
        <w:contextualSpacing w:val="0"/>
        <w:rPr>
          <w:rFonts w:ascii="Century Gothic" w:hAnsi="Century Gothic" w:cstheme="minorHAnsi"/>
          <w:sz w:val="21"/>
          <w:szCs w:val="21"/>
        </w:rPr>
      </w:pPr>
      <w:r w:rsidRPr="005467A1">
        <w:rPr>
          <w:rFonts w:ascii="Century Gothic" w:hAnsi="Century Gothic" w:cstheme="minorHAnsi"/>
          <w:bCs/>
          <w:sz w:val="21"/>
          <w:szCs w:val="21"/>
        </w:rPr>
        <w:t>The clinician who wishes to</w:t>
      </w:r>
      <w:r w:rsidRPr="005467A1">
        <w:rPr>
          <w:rFonts w:ascii="Century Gothic" w:hAnsi="Century Gothic" w:cstheme="minorHAnsi"/>
          <w:b/>
          <w:sz w:val="21"/>
          <w:szCs w:val="21"/>
        </w:rPr>
        <w:t xml:space="preserve"> prescribe medication</w:t>
      </w:r>
      <w:r w:rsidRPr="005467A1">
        <w:rPr>
          <w:rFonts w:ascii="Century Gothic" w:hAnsi="Century Gothic" w:cstheme="minorHAnsi"/>
          <w:sz w:val="21"/>
          <w:szCs w:val="21"/>
        </w:rPr>
        <w:t xml:space="preserve"> for the patient should arrange </w:t>
      </w:r>
      <w:r w:rsidRPr="005467A1">
        <w:rPr>
          <w:rFonts w:ascii="Century Gothic" w:hAnsi="Century Gothic" w:cstheme="minorHAnsi"/>
          <w:b/>
          <w:sz w:val="21"/>
          <w:szCs w:val="21"/>
        </w:rPr>
        <w:t>all appropriate tests</w:t>
      </w:r>
      <w:r w:rsidRPr="005467A1">
        <w:rPr>
          <w:rFonts w:ascii="Century Gothic" w:hAnsi="Century Gothic" w:cstheme="minorHAnsi"/>
          <w:sz w:val="21"/>
          <w:szCs w:val="21"/>
        </w:rPr>
        <w:t xml:space="preserve"> prior to initiating the treatment. </w:t>
      </w:r>
      <w:r w:rsidR="005F5CFF" w:rsidRPr="005467A1">
        <w:rPr>
          <w:rFonts w:ascii="Century Gothic" w:hAnsi="Century Gothic" w:cstheme="minorHAnsi"/>
          <w:sz w:val="21"/>
          <w:szCs w:val="21"/>
        </w:rPr>
        <w:t xml:space="preserve"> </w:t>
      </w:r>
      <w:r w:rsidRPr="005467A1">
        <w:rPr>
          <w:rFonts w:ascii="Century Gothic" w:hAnsi="Century Gothic" w:cstheme="minorHAnsi"/>
          <w:sz w:val="21"/>
          <w:szCs w:val="21"/>
        </w:rPr>
        <w:t xml:space="preserve">They are also responsible for </w:t>
      </w:r>
      <w:r w:rsidRPr="005467A1">
        <w:rPr>
          <w:rFonts w:ascii="Century Gothic" w:hAnsi="Century Gothic" w:cstheme="minorHAnsi"/>
          <w:b/>
          <w:sz w:val="21"/>
          <w:szCs w:val="21"/>
        </w:rPr>
        <w:t>communicating the rationale</w:t>
      </w:r>
      <w:r w:rsidRPr="005467A1">
        <w:rPr>
          <w:rFonts w:ascii="Century Gothic" w:hAnsi="Century Gothic" w:cstheme="minorHAnsi"/>
          <w:sz w:val="21"/>
          <w:szCs w:val="21"/>
        </w:rPr>
        <w:t xml:space="preserve"> for treatment </w:t>
      </w:r>
      <w:r w:rsidR="005F5CFF" w:rsidRPr="005467A1">
        <w:rPr>
          <w:rFonts w:ascii="Century Gothic" w:hAnsi="Century Gothic" w:cstheme="minorHAnsi"/>
          <w:i/>
          <w:sz w:val="21"/>
          <w:szCs w:val="21"/>
        </w:rPr>
        <w:t>[</w:t>
      </w:r>
      <w:r w:rsidR="00031E25" w:rsidRPr="005467A1">
        <w:rPr>
          <w:rFonts w:ascii="Century Gothic" w:hAnsi="Century Gothic" w:cstheme="minorHAnsi"/>
          <w:i/>
          <w:sz w:val="21"/>
          <w:szCs w:val="21"/>
        </w:rPr>
        <w:t>*</w:t>
      </w:r>
      <w:r w:rsidR="005F5CFF" w:rsidRPr="005467A1">
        <w:rPr>
          <w:rFonts w:ascii="Century Gothic" w:hAnsi="Century Gothic" w:cstheme="minorHAnsi"/>
          <w:i/>
          <w:sz w:val="21"/>
          <w:szCs w:val="21"/>
        </w:rPr>
        <w:t>i</w:t>
      </w:r>
      <w:r w:rsidR="007F3178" w:rsidRPr="005467A1">
        <w:rPr>
          <w:rFonts w:ascii="Century Gothic" w:hAnsi="Century Gothic" w:cstheme="minorHAnsi"/>
          <w:i/>
          <w:sz w:val="21"/>
          <w:szCs w:val="21"/>
        </w:rPr>
        <w:t>ncluding</w:t>
      </w:r>
      <w:r w:rsidR="00031E25" w:rsidRPr="005467A1">
        <w:rPr>
          <w:rFonts w:ascii="Century Gothic" w:hAnsi="Century Gothic" w:cstheme="minorHAnsi"/>
          <w:i/>
          <w:sz w:val="21"/>
          <w:szCs w:val="21"/>
        </w:rPr>
        <w:t xml:space="preserve"> benefits, risks </w:t>
      </w:r>
      <w:r w:rsidR="005467A1">
        <w:rPr>
          <w:rFonts w:ascii="Century Gothic" w:hAnsi="Century Gothic" w:cstheme="minorHAnsi"/>
          <w:i/>
          <w:sz w:val="21"/>
          <w:szCs w:val="21"/>
        </w:rPr>
        <w:t>&amp;</w:t>
      </w:r>
      <w:r w:rsidR="005F5CFF" w:rsidRPr="005467A1">
        <w:rPr>
          <w:rFonts w:ascii="Century Gothic" w:hAnsi="Century Gothic" w:cstheme="minorHAnsi"/>
          <w:i/>
          <w:sz w:val="21"/>
          <w:szCs w:val="21"/>
        </w:rPr>
        <w:t xml:space="preserve"> alternatives] </w:t>
      </w:r>
      <w:r w:rsidR="00031E25" w:rsidRPr="005467A1">
        <w:rPr>
          <w:rFonts w:ascii="Century Gothic" w:hAnsi="Century Gothic" w:cstheme="minorHAnsi"/>
          <w:sz w:val="21"/>
          <w:szCs w:val="21"/>
        </w:rPr>
        <w:t>&amp;</w:t>
      </w:r>
      <w:r w:rsidRPr="005467A1">
        <w:rPr>
          <w:rFonts w:ascii="Century Gothic" w:hAnsi="Century Gothic" w:cstheme="minorHAnsi"/>
          <w:sz w:val="21"/>
          <w:szCs w:val="21"/>
        </w:rPr>
        <w:t xml:space="preserve"> </w:t>
      </w:r>
      <w:r w:rsidRPr="005467A1">
        <w:rPr>
          <w:rFonts w:ascii="Century Gothic" w:hAnsi="Century Gothic" w:cstheme="minorHAnsi"/>
          <w:b/>
          <w:sz w:val="21"/>
          <w:szCs w:val="21"/>
        </w:rPr>
        <w:t>arranging any follow-up</w:t>
      </w:r>
      <w:r w:rsidRPr="005467A1">
        <w:rPr>
          <w:rFonts w:ascii="Century Gothic" w:hAnsi="Century Gothic" w:cstheme="minorHAnsi"/>
          <w:sz w:val="21"/>
          <w:szCs w:val="21"/>
        </w:rPr>
        <w:t xml:space="preserve"> requirements that might be necessary for the patient.</w:t>
      </w:r>
    </w:p>
    <w:p w14:paraId="2BFC8DB9" w14:textId="77777777" w:rsidR="005467A1" w:rsidRPr="005467A1" w:rsidRDefault="005467A1" w:rsidP="005467A1">
      <w:pPr>
        <w:autoSpaceDE w:val="0"/>
        <w:autoSpaceDN w:val="0"/>
        <w:adjustRightInd w:val="0"/>
        <w:ind w:right="284"/>
        <w:rPr>
          <w:rFonts w:ascii="Century Gothic" w:hAnsi="Century Gothic" w:cstheme="minorHAnsi"/>
          <w:sz w:val="6"/>
          <w:szCs w:val="6"/>
        </w:rPr>
      </w:pPr>
    </w:p>
    <w:p w14:paraId="03001ABB" w14:textId="3E47F9AF" w:rsidR="00C73CDE" w:rsidRDefault="00C73CDE" w:rsidP="005467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84"/>
        <w:contextualSpacing w:val="0"/>
        <w:rPr>
          <w:rFonts w:ascii="Century Gothic" w:hAnsi="Century Gothic" w:cstheme="minorHAnsi"/>
          <w:sz w:val="21"/>
          <w:szCs w:val="21"/>
        </w:rPr>
      </w:pPr>
      <w:r w:rsidRPr="005467A1">
        <w:rPr>
          <w:rFonts w:ascii="Century Gothic" w:hAnsi="Century Gothic" w:cstheme="minorHAnsi"/>
          <w:bCs/>
          <w:sz w:val="21"/>
          <w:szCs w:val="21"/>
          <w:lang w:val="en-GB"/>
        </w:rPr>
        <w:t>The clinician who</w:t>
      </w:r>
      <w:r w:rsidRPr="005467A1">
        <w:rPr>
          <w:rFonts w:ascii="Century Gothic" w:hAnsi="Century Gothic" w:cstheme="minorHAnsi"/>
          <w:b/>
          <w:sz w:val="21"/>
          <w:szCs w:val="21"/>
          <w:lang w:val="en-GB"/>
        </w:rPr>
        <w:t xml:space="preserve"> initiates a medication</w:t>
      </w:r>
      <w:r w:rsidRPr="005467A1">
        <w:rPr>
          <w:rFonts w:ascii="Century Gothic" w:hAnsi="Century Gothic" w:cstheme="minorHAnsi"/>
          <w:sz w:val="21"/>
          <w:szCs w:val="21"/>
          <w:lang w:val="en-GB"/>
        </w:rPr>
        <w:t xml:space="preserve"> should prescribe </w:t>
      </w:r>
      <w:r w:rsidRPr="005467A1">
        <w:rPr>
          <w:rFonts w:ascii="Century Gothic" w:hAnsi="Century Gothic" w:cstheme="minorHAnsi"/>
          <w:b/>
          <w:sz w:val="21"/>
          <w:szCs w:val="21"/>
          <w:lang w:val="en-GB"/>
        </w:rPr>
        <w:t xml:space="preserve">sufficient medication </w:t>
      </w:r>
      <w:r w:rsidRPr="005467A1">
        <w:rPr>
          <w:rFonts w:ascii="Century Gothic" w:hAnsi="Century Gothic" w:cstheme="minorHAnsi"/>
          <w:b/>
          <w:sz w:val="21"/>
          <w:szCs w:val="21"/>
          <w:lang w:eastAsia="en-GB"/>
        </w:rPr>
        <w:t>to</w:t>
      </w:r>
      <w:r w:rsidRPr="005467A1">
        <w:rPr>
          <w:rFonts w:ascii="Century Gothic" w:hAnsi="Century Gothic" w:cstheme="minorHAnsi"/>
          <w:b/>
          <w:spacing w:val="20"/>
          <w:sz w:val="21"/>
          <w:szCs w:val="21"/>
          <w:lang w:eastAsia="en-GB"/>
        </w:rPr>
        <w:t xml:space="preserve"> </w:t>
      </w:r>
      <w:r w:rsidRPr="005467A1">
        <w:rPr>
          <w:rFonts w:ascii="Century Gothic" w:hAnsi="Century Gothic" w:cstheme="minorHAnsi"/>
          <w:b/>
          <w:spacing w:val="4"/>
          <w:sz w:val="21"/>
          <w:szCs w:val="21"/>
          <w:lang w:eastAsia="en-GB"/>
        </w:rPr>
        <w:t>m</w:t>
      </w:r>
      <w:r w:rsidRPr="005467A1">
        <w:rPr>
          <w:rFonts w:ascii="Century Gothic" w:hAnsi="Century Gothic" w:cstheme="minorHAnsi"/>
          <w:b/>
          <w:sz w:val="21"/>
          <w:szCs w:val="21"/>
          <w:lang w:eastAsia="en-GB"/>
        </w:rPr>
        <w:t>e</w:t>
      </w:r>
      <w:r w:rsidRPr="005467A1">
        <w:rPr>
          <w:rFonts w:ascii="Century Gothic" w:hAnsi="Century Gothic" w:cstheme="minorHAnsi"/>
          <w:b/>
          <w:spacing w:val="-1"/>
          <w:sz w:val="21"/>
          <w:szCs w:val="21"/>
          <w:lang w:eastAsia="en-GB"/>
        </w:rPr>
        <w:t>e</w:t>
      </w:r>
      <w:r w:rsidRPr="005467A1">
        <w:rPr>
          <w:rFonts w:ascii="Century Gothic" w:hAnsi="Century Gothic" w:cstheme="minorHAnsi"/>
          <w:b/>
          <w:sz w:val="21"/>
          <w:szCs w:val="21"/>
          <w:lang w:eastAsia="en-GB"/>
        </w:rPr>
        <w:t>t the</w:t>
      </w:r>
      <w:r w:rsidRPr="005467A1">
        <w:rPr>
          <w:rFonts w:ascii="Century Gothic" w:hAnsi="Century Gothic" w:cstheme="minorHAnsi"/>
          <w:b/>
          <w:spacing w:val="-6"/>
          <w:sz w:val="21"/>
          <w:szCs w:val="21"/>
          <w:lang w:eastAsia="en-GB"/>
        </w:rPr>
        <w:t xml:space="preserve"> </w:t>
      </w:r>
      <w:r w:rsidRPr="005467A1">
        <w:rPr>
          <w:rFonts w:ascii="Century Gothic" w:hAnsi="Century Gothic" w:cstheme="minorHAnsi"/>
          <w:b/>
          <w:spacing w:val="1"/>
          <w:sz w:val="21"/>
          <w:szCs w:val="21"/>
          <w:lang w:eastAsia="en-GB"/>
        </w:rPr>
        <w:t>s</w:t>
      </w:r>
      <w:r w:rsidRPr="005467A1">
        <w:rPr>
          <w:rFonts w:ascii="Century Gothic" w:hAnsi="Century Gothic" w:cstheme="minorHAnsi"/>
          <w:b/>
          <w:sz w:val="21"/>
          <w:szCs w:val="21"/>
          <w:lang w:eastAsia="en-GB"/>
        </w:rPr>
        <w:t>er</w:t>
      </w:r>
      <w:r w:rsidRPr="005467A1">
        <w:rPr>
          <w:rFonts w:ascii="Century Gothic" w:hAnsi="Century Gothic" w:cstheme="minorHAnsi"/>
          <w:b/>
          <w:spacing w:val="1"/>
          <w:sz w:val="21"/>
          <w:szCs w:val="21"/>
          <w:lang w:eastAsia="en-GB"/>
        </w:rPr>
        <w:t>v</w:t>
      </w:r>
      <w:r w:rsidRPr="005467A1">
        <w:rPr>
          <w:rFonts w:ascii="Century Gothic" w:hAnsi="Century Gothic" w:cstheme="minorHAnsi"/>
          <w:b/>
          <w:spacing w:val="-1"/>
          <w:sz w:val="21"/>
          <w:szCs w:val="21"/>
          <w:lang w:eastAsia="en-GB"/>
        </w:rPr>
        <w:t>i</w:t>
      </w:r>
      <w:r w:rsidRPr="005467A1">
        <w:rPr>
          <w:rFonts w:ascii="Century Gothic" w:hAnsi="Century Gothic" w:cstheme="minorHAnsi"/>
          <w:b/>
          <w:spacing w:val="1"/>
          <w:sz w:val="21"/>
          <w:szCs w:val="21"/>
          <w:lang w:eastAsia="en-GB"/>
        </w:rPr>
        <w:t>c</w:t>
      </w:r>
      <w:r w:rsidRPr="005467A1">
        <w:rPr>
          <w:rFonts w:ascii="Century Gothic" w:hAnsi="Century Gothic" w:cstheme="minorHAnsi"/>
          <w:b/>
          <w:sz w:val="21"/>
          <w:szCs w:val="21"/>
          <w:lang w:eastAsia="en-GB"/>
        </w:rPr>
        <w:t>e</w:t>
      </w:r>
      <w:r w:rsidRPr="005467A1">
        <w:rPr>
          <w:rFonts w:ascii="Century Gothic" w:hAnsi="Century Gothic" w:cstheme="minorHAnsi"/>
          <w:b/>
          <w:spacing w:val="-5"/>
          <w:sz w:val="21"/>
          <w:szCs w:val="21"/>
          <w:lang w:eastAsia="en-GB"/>
        </w:rPr>
        <w:t xml:space="preserve"> </w:t>
      </w:r>
      <w:r w:rsidRPr="005467A1">
        <w:rPr>
          <w:rFonts w:ascii="Century Gothic" w:hAnsi="Century Gothic" w:cstheme="minorHAnsi"/>
          <w:b/>
          <w:sz w:val="21"/>
          <w:szCs w:val="21"/>
          <w:lang w:eastAsia="en-GB"/>
        </w:rPr>
        <w:t>u</w:t>
      </w:r>
      <w:r w:rsidRPr="005467A1">
        <w:rPr>
          <w:rFonts w:ascii="Century Gothic" w:hAnsi="Century Gothic" w:cstheme="minorHAnsi"/>
          <w:b/>
          <w:spacing w:val="1"/>
          <w:sz w:val="21"/>
          <w:szCs w:val="21"/>
          <w:lang w:eastAsia="en-GB"/>
        </w:rPr>
        <w:t>s</w:t>
      </w:r>
      <w:r w:rsidRPr="005467A1">
        <w:rPr>
          <w:rFonts w:ascii="Century Gothic" w:hAnsi="Century Gothic" w:cstheme="minorHAnsi"/>
          <w:b/>
          <w:sz w:val="21"/>
          <w:szCs w:val="21"/>
          <w:lang w:eastAsia="en-GB"/>
        </w:rPr>
        <w:t>er’s</w:t>
      </w:r>
      <w:r w:rsidRPr="005467A1">
        <w:rPr>
          <w:rFonts w:ascii="Century Gothic" w:hAnsi="Century Gothic" w:cstheme="minorHAnsi"/>
          <w:b/>
          <w:spacing w:val="-2"/>
          <w:sz w:val="21"/>
          <w:szCs w:val="21"/>
          <w:lang w:eastAsia="en-GB"/>
        </w:rPr>
        <w:t xml:space="preserve"> </w:t>
      </w:r>
      <w:r w:rsidRPr="005467A1">
        <w:rPr>
          <w:rFonts w:ascii="Century Gothic" w:hAnsi="Century Gothic" w:cstheme="minorHAnsi"/>
          <w:b/>
          <w:spacing w:val="-1"/>
          <w:sz w:val="21"/>
          <w:szCs w:val="21"/>
          <w:lang w:eastAsia="en-GB"/>
        </w:rPr>
        <w:t>i</w:t>
      </w:r>
      <w:r w:rsidRPr="005467A1">
        <w:rPr>
          <w:rFonts w:ascii="Century Gothic" w:hAnsi="Century Gothic" w:cstheme="minorHAnsi"/>
          <w:b/>
          <w:spacing w:val="1"/>
          <w:sz w:val="21"/>
          <w:szCs w:val="21"/>
          <w:lang w:eastAsia="en-GB"/>
        </w:rPr>
        <w:t>m</w:t>
      </w:r>
      <w:r w:rsidRPr="005467A1">
        <w:rPr>
          <w:rFonts w:ascii="Century Gothic" w:hAnsi="Century Gothic" w:cstheme="minorHAnsi"/>
          <w:b/>
          <w:spacing w:val="4"/>
          <w:sz w:val="21"/>
          <w:szCs w:val="21"/>
          <w:lang w:eastAsia="en-GB"/>
        </w:rPr>
        <w:t>m</w:t>
      </w:r>
      <w:r w:rsidRPr="005467A1">
        <w:rPr>
          <w:rFonts w:ascii="Century Gothic" w:hAnsi="Century Gothic" w:cstheme="minorHAnsi"/>
          <w:b/>
          <w:sz w:val="21"/>
          <w:szCs w:val="21"/>
          <w:lang w:eastAsia="en-GB"/>
        </w:rPr>
        <w:t>e</w:t>
      </w:r>
      <w:r w:rsidRPr="005467A1">
        <w:rPr>
          <w:rFonts w:ascii="Century Gothic" w:hAnsi="Century Gothic" w:cstheme="minorHAnsi"/>
          <w:b/>
          <w:spacing w:val="-1"/>
          <w:sz w:val="21"/>
          <w:szCs w:val="21"/>
          <w:lang w:eastAsia="en-GB"/>
        </w:rPr>
        <w:t>di</w:t>
      </w:r>
      <w:r w:rsidRPr="005467A1">
        <w:rPr>
          <w:rFonts w:ascii="Century Gothic" w:hAnsi="Century Gothic" w:cstheme="minorHAnsi"/>
          <w:b/>
          <w:sz w:val="21"/>
          <w:szCs w:val="21"/>
          <w:lang w:eastAsia="en-GB"/>
        </w:rPr>
        <w:t>ate</w:t>
      </w:r>
      <w:r w:rsidRPr="005467A1">
        <w:rPr>
          <w:rFonts w:ascii="Century Gothic" w:hAnsi="Century Gothic" w:cstheme="minorHAnsi"/>
          <w:b/>
          <w:spacing w:val="-5"/>
          <w:sz w:val="21"/>
          <w:szCs w:val="21"/>
          <w:lang w:eastAsia="en-GB"/>
        </w:rPr>
        <w:t xml:space="preserve"> </w:t>
      </w:r>
      <w:r w:rsidRPr="005467A1">
        <w:rPr>
          <w:rFonts w:ascii="Century Gothic" w:hAnsi="Century Gothic" w:cstheme="minorHAnsi"/>
          <w:b/>
          <w:spacing w:val="1"/>
          <w:sz w:val="21"/>
          <w:szCs w:val="21"/>
          <w:lang w:eastAsia="en-GB"/>
        </w:rPr>
        <w:t>c</w:t>
      </w:r>
      <w:r w:rsidRPr="005467A1">
        <w:rPr>
          <w:rFonts w:ascii="Century Gothic" w:hAnsi="Century Gothic" w:cstheme="minorHAnsi"/>
          <w:b/>
          <w:spacing w:val="-1"/>
          <w:sz w:val="21"/>
          <w:szCs w:val="21"/>
          <w:lang w:eastAsia="en-GB"/>
        </w:rPr>
        <w:t>li</w:t>
      </w:r>
      <w:r w:rsidRPr="005467A1">
        <w:rPr>
          <w:rFonts w:ascii="Century Gothic" w:hAnsi="Century Gothic" w:cstheme="minorHAnsi"/>
          <w:b/>
          <w:spacing w:val="1"/>
          <w:sz w:val="21"/>
          <w:szCs w:val="21"/>
          <w:lang w:eastAsia="en-GB"/>
        </w:rPr>
        <w:t>n</w:t>
      </w:r>
      <w:r w:rsidRPr="005467A1">
        <w:rPr>
          <w:rFonts w:ascii="Century Gothic" w:hAnsi="Century Gothic" w:cstheme="minorHAnsi"/>
          <w:b/>
          <w:spacing w:val="-1"/>
          <w:sz w:val="21"/>
          <w:szCs w:val="21"/>
          <w:lang w:eastAsia="en-GB"/>
        </w:rPr>
        <w:t>i</w:t>
      </w:r>
      <w:r w:rsidRPr="005467A1">
        <w:rPr>
          <w:rFonts w:ascii="Century Gothic" w:hAnsi="Century Gothic" w:cstheme="minorHAnsi"/>
          <w:b/>
          <w:spacing w:val="1"/>
          <w:sz w:val="21"/>
          <w:szCs w:val="21"/>
          <w:lang w:eastAsia="en-GB"/>
        </w:rPr>
        <w:t>c</w:t>
      </w:r>
      <w:r w:rsidRPr="005467A1">
        <w:rPr>
          <w:rFonts w:ascii="Century Gothic" w:hAnsi="Century Gothic" w:cstheme="minorHAnsi"/>
          <w:b/>
          <w:sz w:val="21"/>
          <w:szCs w:val="21"/>
          <w:lang w:eastAsia="en-GB"/>
        </w:rPr>
        <w:t>al</w:t>
      </w:r>
      <w:r w:rsidRPr="005467A1">
        <w:rPr>
          <w:rFonts w:ascii="Century Gothic" w:hAnsi="Century Gothic" w:cstheme="minorHAnsi"/>
          <w:b/>
          <w:spacing w:val="-4"/>
          <w:sz w:val="21"/>
          <w:szCs w:val="21"/>
          <w:lang w:eastAsia="en-GB"/>
        </w:rPr>
        <w:t xml:space="preserve"> </w:t>
      </w:r>
      <w:r w:rsidRPr="005467A1">
        <w:rPr>
          <w:rFonts w:ascii="Century Gothic" w:hAnsi="Century Gothic" w:cstheme="minorHAnsi"/>
          <w:b/>
          <w:sz w:val="21"/>
          <w:szCs w:val="21"/>
          <w:lang w:eastAsia="en-GB"/>
        </w:rPr>
        <w:t>n</w:t>
      </w:r>
      <w:r w:rsidRPr="005467A1">
        <w:rPr>
          <w:rFonts w:ascii="Century Gothic" w:hAnsi="Century Gothic" w:cstheme="minorHAnsi"/>
          <w:b/>
          <w:spacing w:val="-1"/>
          <w:sz w:val="21"/>
          <w:szCs w:val="21"/>
          <w:lang w:eastAsia="en-GB"/>
        </w:rPr>
        <w:t>e</w:t>
      </w:r>
      <w:r w:rsidRPr="005467A1">
        <w:rPr>
          <w:rFonts w:ascii="Century Gothic" w:hAnsi="Century Gothic" w:cstheme="minorHAnsi"/>
          <w:b/>
          <w:spacing w:val="1"/>
          <w:sz w:val="21"/>
          <w:szCs w:val="21"/>
          <w:lang w:eastAsia="en-GB"/>
        </w:rPr>
        <w:t>e</w:t>
      </w:r>
      <w:r w:rsidRPr="005467A1">
        <w:rPr>
          <w:rFonts w:ascii="Century Gothic" w:hAnsi="Century Gothic" w:cstheme="minorHAnsi"/>
          <w:b/>
          <w:sz w:val="21"/>
          <w:szCs w:val="21"/>
          <w:lang w:eastAsia="en-GB"/>
        </w:rPr>
        <w:t>ds</w:t>
      </w:r>
      <w:r w:rsidRPr="005467A1">
        <w:rPr>
          <w:rFonts w:ascii="Century Gothic" w:hAnsi="Century Gothic" w:cstheme="minorHAnsi"/>
          <w:spacing w:val="-4"/>
          <w:sz w:val="21"/>
          <w:szCs w:val="21"/>
          <w:lang w:eastAsia="en-GB"/>
        </w:rPr>
        <w:t xml:space="preserve"> </w:t>
      </w:r>
      <w:r w:rsidRPr="005467A1">
        <w:rPr>
          <w:rFonts w:ascii="Century Gothic" w:hAnsi="Century Gothic" w:cstheme="minorHAnsi"/>
          <w:sz w:val="21"/>
          <w:szCs w:val="21"/>
          <w:lang w:eastAsia="en-GB"/>
        </w:rPr>
        <w:t>u</w:t>
      </w:r>
      <w:r w:rsidRPr="005467A1">
        <w:rPr>
          <w:rFonts w:ascii="Century Gothic" w:hAnsi="Century Gothic" w:cstheme="minorHAnsi"/>
          <w:spacing w:val="-1"/>
          <w:sz w:val="21"/>
          <w:szCs w:val="21"/>
          <w:lang w:eastAsia="en-GB"/>
        </w:rPr>
        <w:t>n</w:t>
      </w:r>
      <w:r w:rsidRPr="005467A1">
        <w:rPr>
          <w:rFonts w:ascii="Century Gothic" w:hAnsi="Century Gothic" w:cstheme="minorHAnsi"/>
          <w:spacing w:val="2"/>
          <w:sz w:val="21"/>
          <w:szCs w:val="21"/>
          <w:lang w:eastAsia="en-GB"/>
        </w:rPr>
        <w:t>t</w:t>
      </w:r>
      <w:r w:rsidRPr="005467A1">
        <w:rPr>
          <w:rFonts w:ascii="Century Gothic" w:hAnsi="Century Gothic" w:cstheme="minorHAnsi"/>
          <w:spacing w:val="-1"/>
          <w:sz w:val="21"/>
          <w:szCs w:val="21"/>
          <w:lang w:eastAsia="en-GB"/>
        </w:rPr>
        <w:t>i</w:t>
      </w:r>
      <w:r w:rsidRPr="005467A1">
        <w:rPr>
          <w:rFonts w:ascii="Century Gothic" w:hAnsi="Century Gothic" w:cstheme="minorHAnsi"/>
          <w:sz w:val="21"/>
          <w:szCs w:val="21"/>
          <w:lang w:eastAsia="en-GB"/>
        </w:rPr>
        <w:t>l</w:t>
      </w:r>
      <w:r w:rsidRPr="005467A1">
        <w:rPr>
          <w:rFonts w:ascii="Century Gothic" w:hAnsi="Century Gothic" w:cstheme="minorHAnsi"/>
          <w:spacing w:val="-6"/>
          <w:sz w:val="21"/>
          <w:szCs w:val="21"/>
          <w:lang w:eastAsia="en-GB"/>
        </w:rPr>
        <w:t xml:space="preserve"> </w:t>
      </w:r>
      <w:r w:rsidRPr="005467A1">
        <w:rPr>
          <w:rFonts w:ascii="Century Gothic" w:hAnsi="Century Gothic" w:cstheme="minorHAnsi"/>
          <w:sz w:val="21"/>
          <w:szCs w:val="21"/>
          <w:lang w:eastAsia="en-GB"/>
        </w:rPr>
        <w:t>t</w:t>
      </w:r>
      <w:r w:rsidRPr="005467A1">
        <w:rPr>
          <w:rFonts w:ascii="Century Gothic" w:hAnsi="Century Gothic" w:cstheme="minorHAnsi"/>
          <w:spacing w:val="1"/>
          <w:sz w:val="21"/>
          <w:szCs w:val="21"/>
          <w:lang w:eastAsia="en-GB"/>
        </w:rPr>
        <w:t>h</w:t>
      </w:r>
      <w:r w:rsidRPr="005467A1">
        <w:rPr>
          <w:rFonts w:ascii="Century Gothic" w:hAnsi="Century Gothic" w:cstheme="minorHAnsi"/>
          <w:sz w:val="21"/>
          <w:szCs w:val="21"/>
          <w:lang w:eastAsia="en-GB"/>
        </w:rPr>
        <w:t>e</w:t>
      </w:r>
      <w:r w:rsidRPr="005467A1">
        <w:rPr>
          <w:rFonts w:ascii="Century Gothic" w:hAnsi="Century Gothic" w:cstheme="minorHAnsi"/>
          <w:spacing w:val="-5"/>
          <w:sz w:val="21"/>
          <w:szCs w:val="21"/>
          <w:lang w:eastAsia="en-GB"/>
        </w:rPr>
        <w:t xml:space="preserve"> s</w:t>
      </w:r>
      <w:r w:rsidRPr="005467A1">
        <w:rPr>
          <w:rFonts w:ascii="Century Gothic" w:hAnsi="Century Gothic" w:cstheme="minorHAnsi"/>
          <w:sz w:val="21"/>
          <w:szCs w:val="21"/>
          <w:lang w:eastAsia="en-GB"/>
        </w:rPr>
        <w:t>er</w:t>
      </w:r>
      <w:r w:rsidRPr="005467A1">
        <w:rPr>
          <w:rFonts w:ascii="Century Gothic" w:hAnsi="Century Gothic" w:cstheme="minorHAnsi"/>
          <w:spacing w:val="-1"/>
          <w:sz w:val="21"/>
          <w:szCs w:val="21"/>
          <w:lang w:eastAsia="en-GB"/>
        </w:rPr>
        <w:t>vi</w:t>
      </w:r>
      <w:r w:rsidRPr="005467A1">
        <w:rPr>
          <w:rFonts w:ascii="Century Gothic" w:hAnsi="Century Gothic" w:cstheme="minorHAnsi"/>
          <w:spacing w:val="1"/>
          <w:sz w:val="21"/>
          <w:szCs w:val="21"/>
          <w:lang w:eastAsia="en-GB"/>
        </w:rPr>
        <w:t>c</w:t>
      </w:r>
      <w:r w:rsidRPr="005467A1">
        <w:rPr>
          <w:rFonts w:ascii="Century Gothic" w:hAnsi="Century Gothic" w:cstheme="minorHAnsi"/>
          <w:sz w:val="21"/>
          <w:szCs w:val="21"/>
          <w:lang w:eastAsia="en-GB"/>
        </w:rPr>
        <w:t>e</w:t>
      </w:r>
      <w:r w:rsidRPr="005467A1">
        <w:rPr>
          <w:rFonts w:ascii="Century Gothic" w:hAnsi="Century Gothic" w:cstheme="minorHAnsi"/>
          <w:spacing w:val="-5"/>
          <w:sz w:val="21"/>
          <w:szCs w:val="21"/>
          <w:lang w:eastAsia="en-GB"/>
        </w:rPr>
        <w:t xml:space="preserve"> </w:t>
      </w:r>
      <w:r w:rsidRPr="005467A1">
        <w:rPr>
          <w:rFonts w:ascii="Century Gothic" w:hAnsi="Century Gothic" w:cstheme="minorHAnsi"/>
          <w:sz w:val="21"/>
          <w:szCs w:val="21"/>
          <w:lang w:eastAsia="en-GB"/>
        </w:rPr>
        <w:t>u</w:t>
      </w:r>
      <w:r w:rsidRPr="005467A1">
        <w:rPr>
          <w:rFonts w:ascii="Century Gothic" w:hAnsi="Century Gothic" w:cstheme="minorHAnsi"/>
          <w:spacing w:val="1"/>
          <w:sz w:val="21"/>
          <w:szCs w:val="21"/>
          <w:lang w:eastAsia="en-GB"/>
        </w:rPr>
        <w:t>s</w:t>
      </w:r>
      <w:r w:rsidRPr="005467A1">
        <w:rPr>
          <w:rFonts w:ascii="Century Gothic" w:hAnsi="Century Gothic" w:cstheme="minorHAnsi"/>
          <w:sz w:val="21"/>
          <w:szCs w:val="21"/>
          <w:lang w:eastAsia="en-GB"/>
        </w:rPr>
        <w:t>e</w:t>
      </w:r>
      <w:r w:rsidRPr="005467A1">
        <w:rPr>
          <w:rFonts w:ascii="Century Gothic" w:hAnsi="Century Gothic" w:cstheme="minorHAnsi"/>
          <w:spacing w:val="2"/>
          <w:sz w:val="21"/>
          <w:szCs w:val="21"/>
          <w:lang w:eastAsia="en-GB"/>
        </w:rPr>
        <w:t>r</w:t>
      </w:r>
      <w:r w:rsidRPr="005467A1">
        <w:rPr>
          <w:rFonts w:ascii="Century Gothic" w:hAnsi="Century Gothic" w:cstheme="minorHAnsi"/>
          <w:spacing w:val="-1"/>
          <w:sz w:val="21"/>
          <w:szCs w:val="21"/>
          <w:lang w:eastAsia="en-GB"/>
        </w:rPr>
        <w:t>’</w:t>
      </w:r>
      <w:r w:rsidRPr="005467A1">
        <w:rPr>
          <w:rFonts w:ascii="Century Gothic" w:hAnsi="Century Gothic" w:cstheme="minorHAnsi"/>
          <w:sz w:val="21"/>
          <w:szCs w:val="21"/>
          <w:lang w:eastAsia="en-GB"/>
        </w:rPr>
        <w:t>s</w:t>
      </w:r>
      <w:r w:rsidRPr="005467A1">
        <w:rPr>
          <w:rFonts w:ascii="Century Gothic" w:hAnsi="Century Gothic" w:cstheme="minorHAnsi"/>
          <w:spacing w:val="-4"/>
          <w:sz w:val="21"/>
          <w:szCs w:val="21"/>
          <w:lang w:eastAsia="en-GB"/>
        </w:rPr>
        <w:t xml:space="preserve"> </w:t>
      </w:r>
      <w:r w:rsidRPr="005467A1">
        <w:rPr>
          <w:rFonts w:ascii="Century Gothic" w:hAnsi="Century Gothic" w:cstheme="minorHAnsi"/>
          <w:sz w:val="21"/>
          <w:szCs w:val="21"/>
          <w:lang w:eastAsia="en-GB"/>
        </w:rPr>
        <w:t>GP</w:t>
      </w:r>
      <w:r w:rsidRPr="005467A1">
        <w:rPr>
          <w:rFonts w:ascii="Century Gothic" w:hAnsi="Century Gothic" w:cstheme="minorHAnsi"/>
          <w:spacing w:val="-5"/>
          <w:sz w:val="21"/>
          <w:szCs w:val="21"/>
          <w:lang w:eastAsia="en-GB"/>
        </w:rPr>
        <w:t xml:space="preserve"> </w:t>
      </w:r>
      <w:r w:rsidRPr="005467A1">
        <w:rPr>
          <w:rFonts w:ascii="Century Gothic" w:hAnsi="Century Gothic" w:cstheme="minorHAnsi"/>
          <w:sz w:val="21"/>
          <w:szCs w:val="21"/>
          <w:lang w:eastAsia="en-GB"/>
        </w:rPr>
        <w:t>recei</w:t>
      </w:r>
      <w:r w:rsidRPr="005467A1">
        <w:rPr>
          <w:rFonts w:ascii="Century Gothic" w:hAnsi="Century Gothic" w:cstheme="minorHAnsi"/>
          <w:spacing w:val="-2"/>
          <w:sz w:val="21"/>
          <w:szCs w:val="21"/>
          <w:lang w:eastAsia="en-GB"/>
        </w:rPr>
        <w:t>v</w:t>
      </w:r>
      <w:r w:rsidRPr="005467A1">
        <w:rPr>
          <w:rFonts w:ascii="Century Gothic" w:hAnsi="Century Gothic" w:cstheme="minorHAnsi"/>
          <w:sz w:val="21"/>
          <w:szCs w:val="21"/>
          <w:lang w:eastAsia="en-GB"/>
        </w:rPr>
        <w:t>es the</w:t>
      </w:r>
      <w:r w:rsidRPr="005467A1">
        <w:rPr>
          <w:rFonts w:ascii="Century Gothic" w:hAnsi="Century Gothic" w:cstheme="minorHAnsi"/>
          <w:spacing w:val="-8"/>
          <w:sz w:val="21"/>
          <w:szCs w:val="21"/>
          <w:lang w:eastAsia="en-GB"/>
        </w:rPr>
        <w:t xml:space="preserve"> </w:t>
      </w:r>
      <w:r w:rsidRPr="005467A1">
        <w:rPr>
          <w:rFonts w:ascii="Century Gothic" w:hAnsi="Century Gothic" w:cstheme="minorHAnsi"/>
          <w:sz w:val="21"/>
          <w:szCs w:val="21"/>
          <w:lang w:eastAsia="en-GB"/>
        </w:rPr>
        <w:t>r</w:t>
      </w:r>
      <w:r w:rsidRPr="005467A1">
        <w:rPr>
          <w:rFonts w:ascii="Century Gothic" w:hAnsi="Century Gothic" w:cstheme="minorHAnsi"/>
          <w:spacing w:val="1"/>
          <w:sz w:val="21"/>
          <w:szCs w:val="21"/>
          <w:lang w:eastAsia="en-GB"/>
        </w:rPr>
        <w:t>e</w:t>
      </w:r>
      <w:r w:rsidRPr="005467A1">
        <w:rPr>
          <w:rFonts w:ascii="Century Gothic" w:hAnsi="Century Gothic" w:cstheme="minorHAnsi"/>
          <w:spacing w:val="-1"/>
          <w:sz w:val="21"/>
          <w:szCs w:val="21"/>
          <w:lang w:eastAsia="en-GB"/>
        </w:rPr>
        <w:t>l</w:t>
      </w:r>
      <w:r w:rsidRPr="005467A1">
        <w:rPr>
          <w:rFonts w:ascii="Century Gothic" w:hAnsi="Century Gothic" w:cstheme="minorHAnsi"/>
          <w:spacing w:val="1"/>
          <w:sz w:val="21"/>
          <w:szCs w:val="21"/>
          <w:lang w:eastAsia="en-GB"/>
        </w:rPr>
        <w:t>e</w:t>
      </w:r>
      <w:r w:rsidRPr="005467A1">
        <w:rPr>
          <w:rFonts w:ascii="Century Gothic" w:hAnsi="Century Gothic" w:cstheme="minorHAnsi"/>
          <w:spacing w:val="-2"/>
          <w:sz w:val="21"/>
          <w:szCs w:val="21"/>
          <w:lang w:eastAsia="en-GB"/>
        </w:rPr>
        <w:t>v</w:t>
      </w:r>
      <w:r w:rsidRPr="005467A1">
        <w:rPr>
          <w:rFonts w:ascii="Century Gothic" w:hAnsi="Century Gothic" w:cstheme="minorHAnsi"/>
          <w:sz w:val="21"/>
          <w:szCs w:val="21"/>
          <w:lang w:eastAsia="en-GB"/>
        </w:rPr>
        <w:t>a</w:t>
      </w:r>
      <w:r w:rsidRPr="005467A1">
        <w:rPr>
          <w:rFonts w:ascii="Century Gothic" w:hAnsi="Century Gothic" w:cstheme="minorHAnsi"/>
          <w:spacing w:val="-1"/>
          <w:sz w:val="21"/>
          <w:szCs w:val="21"/>
          <w:lang w:eastAsia="en-GB"/>
        </w:rPr>
        <w:t>n</w:t>
      </w:r>
      <w:r w:rsidRPr="005467A1">
        <w:rPr>
          <w:rFonts w:ascii="Century Gothic" w:hAnsi="Century Gothic" w:cstheme="minorHAnsi"/>
          <w:sz w:val="21"/>
          <w:szCs w:val="21"/>
          <w:lang w:eastAsia="en-GB"/>
        </w:rPr>
        <w:t>t</w:t>
      </w:r>
      <w:r w:rsidRPr="005467A1">
        <w:rPr>
          <w:rFonts w:ascii="Century Gothic" w:hAnsi="Century Gothic" w:cstheme="minorHAnsi"/>
          <w:spacing w:val="-6"/>
          <w:sz w:val="21"/>
          <w:szCs w:val="21"/>
          <w:lang w:eastAsia="en-GB"/>
        </w:rPr>
        <w:t xml:space="preserve"> </w:t>
      </w:r>
      <w:r w:rsidRPr="005467A1">
        <w:rPr>
          <w:rFonts w:ascii="Century Gothic" w:hAnsi="Century Gothic" w:cstheme="minorHAnsi"/>
          <w:sz w:val="21"/>
          <w:szCs w:val="21"/>
          <w:lang w:eastAsia="en-GB"/>
        </w:rPr>
        <w:t>c</w:t>
      </w:r>
      <w:r w:rsidRPr="005467A1">
        <w:rPr>
          <w:rFonts w:ascii="Century Gothic" w:hAnsi="Century Gothic" w:cstheme="minorHAnsi"/>
          <w:spacing w:val="1"/>
          <w:sz w:val="21"/>
          <w:szCs w:val="21"/>
          <w:lang w:eastAsia="en-GB"/>
        </w:rPr>
        <w:t>l</w:t>
      </w:r>
      <w:r w:rsidRPr="005467A1">
        <w:rPr>
          <w:rFonts w:ascii="Century Gothic" w:hAnsi="Century Gothic" w:cstheme="minorHAnsi"/>
          <w:spacing w:val="-1"/>
          <w:sz w:val="21"/>
          <w:szCs w:val="21"/>
          <w:lang w:eastAsia="en-GB"/>
        </w:rPr>
        <w:t>i</w:t>
      </w:r>
      <w:r w:rsidRPr="005467A1">
        <w:rPr>
          <w:rFonts w:ascii="Century Gothic" w:hAnsi="Century Gothic" w:cstheme="minorHAnsi"/>
          <w:spacing w:val="1"/>
          <w:sz w:val="21"/>
          <w:szCs w:val="21"/>
          <w:lang w:eastAsia="en-GB"/>
        </w:rPr>
        <w:t>n</w:t>
      </w:r>
      <w:r w:rsidRPr="005467A1">
        <w:rPr>
          <w:rFonts w:ascii="Century Gothic" w:hAnsi="Century Gothic" w:cstheme="minorHAnsi"/>
          <w:spacing w:val="-1"/>
          <w:sz w:val="21"/>
          <w:szCs w:val="21"/>
          <w:lang w:eastAsia="en-GB"/>
        </w:rPr>
        <w:t>i</w:t>
      </w:r>
      <w:r w:rsidRPr="005467A1">
        <w:rPr>
          <w:rFonts w:ascii="Century Gothic" w:hAnsi="Century Gothic" w:cstheme="minorHAnsi"/>
          <w:sz w:val="21"/>
          <w:szCs w:val="21"/>
          <w:lang w:eastAsia="en-GB"/>
        </w:rPr>
        <w:t>c</w:t>
      </w:r>
      <w:r w:rsidRPr="005467A1">
        <w:rPr>
          <w:rFonts w:ascii="Century Gothic" w:hAnsi="Century Gothic" w:cstheme="minorHAnsi"/>
          <w:spacing w:val="-6"/>
          <w:sz w:val="21"/>
          <w:szCs w:val="21"/>
          <w:lang w:eastAsia="en-GB"/>
        </w:rPr>
        <w:t xml:space="preserve"> l</w:t>
      </w:r>
      <w:r w:rsidRPr="005467A1">
        <w:rPr>
          <w:rFonts w:ascii="Century Gothic" w:hAnsi="Century Gothic" w:cstheme="minorHAnsi"/>
          <w:spacing w:val="-1"/>
          <w:sz w:val="21"/>
          <w:szCs w:val="21"/>
          <w:lang w:eastAsia="en-GB"/>
        </w:rPr>
        <w:t>e</w:t>
      </w:r>
      <w:r w:rsidRPr="005467A1">
        <w:rPr>
          <w:rFonts w:ascii="Century Gothic" w:hAnsi="Century Gothic" w:cstheme="minorHAnsi"/>
          <w:spacing w:val="2"/>
          <w:sz w:val="21"/>
          <w:szCs w:val="21"/>
          <w:lang w:eastAsia="en-GB"/>
        </w:rPr>
        <w:t>t</w:t>
      </w:r>
      <w:r w:rsidRPr="005467A1">
        <w:rPr>
          <w:rFonts w:ascii="Century Gothic" w:hAnsi="Century Gothic" w:cstheme="minorHAnsi"/>
          <w:sz w:val="21"/>
          <w:szCs w:val="21"/>
          <w:lang w:eastAsia="en-GB"/>
        </w:rPr>
        <w:t>ter</w:t>
      </w:r>
      <w:r w:rsidRPr="005467A1">
        <w:rPr>
          <w:rFonts w:ascii="Century Gothic" w:hAnsi="Century Gothic" w:cstheme="minorHAnsi"/>
          <w:spacing w:val="-8"/>
          <w:sz w:val="21"/>
          <w:szCs w:val="21"/>
          <w:lang w:eastAsia="en-GB"/>
        </w:rPr>
        <w:t xml:space="preserve"> </w:t>
      </w:r>
      <w:r w:rsidR="00031E25" w:rsidRPr="005467A1">
        <w:rPr>
          <w:rFonts w:ascii="Century Gothic" w:hAnsi="Century Gothic" w:cstheme="minorHAnsi"/>
          <w:spacing w:val="2"/>
          <w:sz w:val="21"/>
          <w:szCs w:val="21"/>
          <w:lang w:eastAsia="en-GB"/>
        </w:rPr>
        <w:t>&amp;</w:t>
      </w:r>
      <w:r w:rsidRPr="005467A1">
        <w:rPr>
          <w:rFonts w:ascii="Century Gothic" w:hAnsi="Century Gothic" w:cstheme="minorHAnsi"/>
          <w:spacing w:val="-6"/>
          <w:sz w:val="21"/>
          <w:szCs w:val="21"/>
          <w:lang w:eastAsia="en-GB"/>
        </w:rPr>
        <w:t xml:space="preserve"> </w:t>
      </w:r>
      <w:r w:rsidRPr="005467A1">
        <w:rPr>
          <w:rFonts w:ascii="Century Gothic" w:hAnsi="Century Gothic" w:cstheme="minorHAnsi"/>
          <w:spacing w:val="1"/>
          <w:sz w:val="21"/>
          <w:szCs w:val="21"/>
          <w:lang w:eastAsia="en-GB"/>
        </w:rPr>
        <w:t>c</w:t>
      </w:r>
      <w:r w:rsidRPr="005467A1">
        <w:rPr>
          <w:rFonts w:ascii="Century Gothic" w:hAnsi="Century Gothic" w:cstheme="minorHAnsi"/>
          <w:sz w:val="21"/>
          <w:szCs w:val="21"/>
          <w:lang w:eastAsia="en-GB"/>
        </w:rPr>
        <w:t>an</w:t>
      </w:r>
      <w:r w:rsidRPr="005467A1">
        <w:rPr>
          <w:rFonts w:ascii="Century Gothic" w:hAnsi="Century Gothic" w:cstheme="minorHAnsi"/>
          <w:spacing w:val="-7"/>
          <w:sz w:val="21"/>
          <w:szCs w:val="21"/>
          <w:lang w:eastAsia="en-GB"/>
        </w:rPr>
        <w:t xml:space="preserve"> </w:t>
      </w:r>
      <w:r w:rsidRPr="005467A1">
        <w:rPr>
          <w:rFonts w:ascii="Century Gothic" w:hAnsi="Century Gothic" w:cstheme="minorHAnsi"/>
          <w:sz w:val="21"/>
          <w:szCs w:val="21"/>
          <w:lang w:eastAsia="en-GB"/>
        </w:rPr>
        <w:t>pre</w:t>
      </w:r>
      <w:r w:rsidRPr="005467A1">
        <w:rPr>
          <w:rFonts w:ascii="Century Gothic" w:hAnsi="Century Gothic" w:cstheme="minorHAnsi"/>
          <w:spacing w:val="1"/>
          <w:sz w:val="21"/>
          <w:szCs w:val="21"/>
          <w:lang w:eastAsia="en-GB"/>
        </w:rPr>
        <w:t>sc</w:t>
      </w:r>
      <w:r w:rsidRPr="005467A1">
        <w:rPr>
          <w:rFonts w:ascii="Century Gothic" w:hAnsi="Century Gothic" w:cstheme="minorHAnsi"/>
          <w:sz w:val="21"/>
          <w:szCs w:val="21"/>
          <w:lang w:eastAsia="en-GB"/>
        </w:rPr>
        <w:t>r</w:t>
      </w:r>
      <w:r w:rsidRPr="005467A1">
        <w:rPr>
          <w:rFonts w:ascii="Century Gothic" w:hAnsi="Century Gothic" w:cstheme="minorHAnsi"/>
          <w:spacing w:val="-1"/>
          <w:sz w:val="21"/>
          <w:szCs w:val="21"/>
          <w:lang w:eastAsia="en-GB"/>
        </w:rPr>
        <w:t>i</w:t>
      </w:r>
      <w:r w:rsidRPr="005467A1">
        <w:rPr>
          <w:rFonts w:ascii="Century Gothic" w:hAnsi="Century Gothic" w:cstheme="minorHAnsi"/>
          <w:spacing w:val="1"/>
          <w:sz w:val="21"/>
          <w:szCs w:val="21"/>
          <w:lang w:eastAsia="en-GB"/>
        </w:rPr>
        <w:t>b</w:t>
      </w:r>
      <w:r w:rsidRPr="005467A1">
        <w:rPr>
          <w:rFonts w:ascii="Century Gothic" w:hAnsi="Century Gothic" w:cstheme="minorHAnsi"/>
          <w:sz w:val="21"/>
          <w:szCs w:val="21"/>
          <w:lang w:eastAsia="en-GB"/>
        </w:rPr>
        <w:t>e</w:t>
      </w:r>
      <w:r w:rsidRPr="005467A1">
        <w:rPr>
          <w:rFonts w:ascii="Century Gothic" w:hAnsi="Century Gothic" w:cstheme="minorHAnsi"/>
          <w:spacing w:val="-7"/>
          <w:sz w:val="21"/>
          <w:szCs w:val="21"/>
          <w:lang w:eastAsia="en-GB"/>
        </w:rPr>
        <w:t xml:space="preserve"> </w:t>
      </w:r>
      <w:r w:rsidRPr="005467A1">
        <w:rPr>
          <w:rFonts w:ascii="Century Gothic" w:hAnsi="Century Gothic" w:cstheme="minorHAnsi"/>
          <w:spacing w:val="-1"/>
          <w:sz w:val="21"/>
          <w:szCs w:val="21"/>
          <w:lang w:eastAsia="en-GB"/>
        </w:rPr>
        <w:t>a</w:t>
      </w:r>
      <w:r w:rsidRPr="005467A1">
        <w:rPr>
          <w:rFonts w:ascii="Century Gothic" w:hAnsi="Century Gothic" w:cstheme="minorHAnsi"/>
          <w:spacing w:val="1"/>
          <w:sz w:val="21"/>
          <w:szCs w:val="21"/>
          <w:lang w:eastAsia="en-GB"/>
        </w:rPr>
        <w:t>cc</w:t>
      </w:r>
      <w:r w:rsidRPr="005467A1">
        <w:rPr>
          <w:rFonts w:ascii="Century Gothic" w:hAnsi="Century Gothic" w:cstheme="minorHAnsi"/>
          <w:sz w:val="21"/>
          <w:szCs w:val="21"/>
          <w:lang w:eastAsia="en-GB"/>
        </w:rPr>
        <w:t>or</w:t>
      </w:r>
      <w:r w:rsidRPr="005467A1">
        <w:rPr>
          <w:rFonts w:ascii="Century Gothic" w:hAnsi="Century Gothic" w:cstheme="minorHAnsi"/>
          <w:spacing w:val="2"/>
          <w:sz w:val="21"/>
          <w:szCs w:val="21"/>
          <w:lang w:eastAsia="en-GB"/>
        </w:rPr>
        <w:t>d</w:t>
      </w:r>
      <w:r w:rsidRPr="005467A1">
        <w:rPr>
          <w:rFonts w:ascii="Century Gothic" w:hAnsi="Century Gothic" w:cstheme="minorHAnsi"/>
          <w:spacing w:val="-1"/>
          <w:sz w:val="21"/>
          <w:szCs w:val="21"/>
          <w:lang w:eastAsia="en-GB"/>
        </w:rPr>
        <w:t>i</w:t>
      </w:r>
      <w:r w:rsidRPr="005467A1">
        <w:rPr>
          <w:rFonts w:ascii="Century Gothic" w:hAnsi="Century Gothic" w:cstheme="minorHAnsi"/>
          <w:sz w:val="21"/>
          <w:szCs w:val="21"/>
          <w:lang w:eastAsia="en-GB"/>
        </w:rPr>
        <w:t>n</w:t>
      </w:r>
      <w:r w:rsidRPr="005467A1">
        <w:rPr>
          <w:rFonts w:ascii="Century Gothic" w:hAnsi="Century Gothic" w:cstheme="minorHAnsi"/>
          <w:spacing w:val="1"/>
          <w:sz w:val="21"/>
          <w:szCs w:val="21"/>
          <w:lang w:eastAsia="en-GB"/>
        </w:rPr>
        <w:t>gl</w:t>
      </w:r>
      <w:r w:rsidRPr="005467A1">
        <w:rPr>
          <w:rFonts w:ascii="Century Gothic" w:hAnsi="Century Gothic" w:cstheme="minorHAnsi"/>
          <w:spacing w:val="-2"/>
          <w:sz w:val="21"/>
          <w:szCs w:val="21"/>
          <w:lang w:eastAsia="en-GB"/>
        </w:rPr>
        <w:t>y</w:t>
      </w:r>
      <w:r w:rsidRPr="005467A1">
        <w:rPr>
          <w:rFonts w:ascii="Century Gothic" w:hAnsi="Century Gothic" w:cstheme="minorHAnsi"/>
          <w:sz w:val="21"/>
          <w:szCs w:val="21"/>
          <w:lang w:val="en-GB"/>
        </w:rPr>
        <w:t xml:space="preserve">. </w:t>
      </w:r>
      <w:r w:rsidR="005F5CFF" w:rsidRPr="005467A1">
        <w:rPr>
          <w:rFonts w:ascii="Century Gothic" w:hAnsi="Century Gothic" w:cstheme="minorHAnsi"/>
          <w:sz w:val="21"/>
          <w:szCs w:val="21"/>
          <w:lang w:val="en-GB"/>
        </w:rPr>
        <w:t xml:space="preserve"> </w:t>
      </w:r>
      <w:r w:rsidRPr="005467A1">
        <w:rPr>
          <w:rFonts w:ascii="Century Gothic" w:hAnsi="Century Gothic" w:cstheme="minorHAnsi"/>
          <w:sz w:val="21"/>
          <w:szCs w:val="21"/>
          <w:lang w:val="en-GB"/>
        </w:rPr>
        <w:t xml:space="preserve">Additionally, with regard to transfer </w:t>
      </w:r>
      <w:r w:rsidR="005467A1">
        <w:rPr>
          <w:rFonts w:ascii="Century Gothic" w:hAnsi="Century Gothic" w:cstheme="minorHAnsi"/>
          <w:sz w:val="21"/>
          <w:szCs w:val="21"/>
          <w:lang w:val="en-GB"/>
        </w:rPr>
        <w:t>&amp;</w:t>
      </w:r>
      <w:r w:rsidRPr="005467A1">
        <w:rPr>
          <w:rFonts w:ascii="Century Gothic" w:hAnsi="Century Gothic" w:cstheme="minorHAnsi"/>
          <w:sz w:val="21"/>
          <w:szCs w:val="21"/>
          <w:lang w:val="en-GB"/>
        </w:rPr>
        <w:t xml:space="preserve"> discharge from acute services the provider shall give to the service user </w:t>
      </w:r>
      <w:r w:rsidRPr="005467A1">
        <w:rPr>
          <w:rFonts w:ascii="Century Gothic" w:hAnsi="Century Gothic" w:cstheme="minorHAnsi"/>
          <w:sz w:val="21"/>
          <w:szCs w:val="21"/>
        </w:rPr>
        <w:t xml:space="preserve">provision of </w:t>
      </w:r>
      <w:r w:rsidRPr="005467A1">
        <w:rPr>
          <w:rFonts w:ascii="Century Gothic" w:hAnsi="Century Gothic" w:cstheme="minorHAnsi"/>
          <w:b/>
          <w:sz w:val="21"/>
          <w:szCs w:val="21"/>
        </w:rPr>
        <w:t xml:space="preserve">14 days’ supply </w:t>
      </w:r>
      <w:r w:rsidRPr="005467A1">
        <w:rPr>
          <w:rFonts w:ascii="Century Gothic" w:hAnsi="Century Gothic" w:cstheme="minorHAnsi"/>
          <w:sz w:val="21"/>
          <w:szCs w:val="21"/>
        </w:rPr>
        <w:t>of the service user’s medicines as taken on discharge.</w:t>
      </w:r>
    </w:p>
    <w:p w14:paraId="084A390C" w14:textId="77777777" w:rsidR="005467A1" w:rsidRPr="005467A1" w:rsidRDefault="005467A1" w:rsidP="005467A1">
      <w:pPr>
        <w:autoSpaceDE w:val="0"/>
        <w:autoSpaceDN w:val="0"/>
        <w:adjustRightInd w:val="0"/>
        <w:ind w:right="284"/>
        <w:rPr>
          <w:rFonts w:ascii="Century Gothic" w:hAnsi="Century Gothic" w:cstheme="minorHAnsi"/>
          <w:sz w:val="6"/>
          <w:szCs w:val="6"/>
        </w:rPr>
      </w:pPr>
    </w:p>
    <w:p w14:paraId="56E6A0DD" w14:textId="039D7182" w:rsidR="00C73CDE" w:rsidRDefault="00C73CDE" w:rsidP="005467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84"/>
        <w:contextualSpacing w:val="0"/>
        <w:rPr>
          <w:rFonts w:ascii="Century Gothic" w:hAnsi="Century Gothic" w:cstheme="minorHAnsi"/>
          <w:sz w:val="21"/>
          <w:szCs w:val="21"/>
        </w:rPr>
      </w:pPr>
      <w:r w:rsidRPr="005467A1">
        <w:rPr>
          <w:rFonts w:ascii="Century Gothic" w:hAnsi="Century Gothic" w:cstheme="minorHAnsi"/>
          <w:bCs/>
          <w:sz w:val="21"/>
          <w:szCs w:val="21"/>
        </w:rPr>
        <w:t>The clinician who</w:t>
      </w:r>
      <w:r w:rsidRPr="005467A1">
        <w:rPr>
          <w:rFonts w:ascii="Century Gothic" w:hAnsi="Century Gothic" w:cstheme="minorHAnsi"/>
          <w:b/>
          <w:sz w:val="21"/>
          <w:szCs w:val="21"/>
        </w:rPr>
        <w:t xml:space="preserve"> arranges a test</w:t>
      </w:r>
      <w:r w:rsidRPr="005467A1">
        <w:rPr>
          <w:rFonts w:ascii="Century Gothic" w:hAnsi="Century Gothic" w:cstheme="minorHAnsi"/>
          <w:sz w:val="21"/>
          <w:szCs w:val="21"/>
        </w:rPr>
        <w:t xml:space="preserve"> for a patient is responsible for ensuring th</w:t>
      </w:r>
      <w:r w:rsidR="00031E25" w:rsidRPr="005467A1">
        <w:rPr>
          <w:rFonts w:ascii="Century Gothic" w:hAnsi="Century Gothic" w:cstheme="minorHAnsi"/>
          <w:sz w:val="21"/>
          <w:szCs w:val="21"/>
        </w:rPr>
        <w:t xml:space="preserve">at the </w:t>
      </w:r>
      <w:r w:rsidR="00031E25" w:rsidRPr="005467A1">
        <w:rPr>
          <w:rFonts w:ascii="Century Gothic" w:hAnsi="Century Gothic" w:cstheme="minorHAnsi"/>
          <w:b/>
          <w:sz w:val="21"/>
          <w:szCs w:val="21"/>
        </w:rPr>
        <w:t>results are looked at &amp;</w:t>
      </w:r>
      <w:r w:rsidRPr="005467A1">
        <w:rPr>
          <w:rFonts w:ascii="Century Gothic" w:hAnsi="Century Gothic" w:cstheme="minorHAnsi"/>
          <w:sz w:val="21"/>
          <w:szCs w:val="21"/>
        </w:rPr>
        <w:t xml:space="preserve"> </w:t>
      </w:r>
      <w:r w:rsidRPr="005467A1">
        <w:rPr>
          <w:rFonts w:ascii="Century Gothic" w:hAnsi="Century Gothic" w:cstheme="minorHAnsi"/>
          <w:b/>
          <w:sz w:val="21"/>
          <w:szCs w:val="21"/>
        </w:rPr>
        <w:t>any action required is taken</w:t>
      </w:r>
      <w:r w:rsidRPr="005467A1">
        <w:rPr>
          <w:rFonts w:ascii="Century Gothic" w:hAnsi="Century Gothic" w:cstheme="minorHAnsi"/>
          <w:sz w:val="21"/>
          <w:szCs w:val="21"/>
        </w:rPr>
        <w:t xml:space="preserve">. </w:t>
      </w:r>
      <w:r w:rsidR="005F5CFF" w:rsidRPr="005467A1">
        <w:rPr>
          <w:rFonts w:ascii="Century Gothic" w:hAnsi="Century Gothic" w:cstheme="minorHAnsi"/>
          <w:sz w:val="21"/>
          <w:szCs w:val="21"/>
        </w:rPr>
        <w:t xml:space="preserve"> </w:t>
      </w:r>
      <w:r w:rsidRPr="005467A1">
        <w:rPr>
          <w:rFonts w:ascii="Century Gothic" w:hAnsi="Century Gothic" w:cstheme="minorHAnsi"/>
          <w:sz w:val="21"/>
          <w:szCs w:val="21"/>
        </w:rPr>
        <w:t xml:space="preserve">This may be delegated to another provider but </w:t>
      </w:r>
      <w:r w:rsidRPr="005467A1">
        <w:rPr>
          <w:rFonts w:ascii="Century Gothic" w:hAnsi="Century Gothic" w:cstheme="minorHAnsi"/>
          <w:b/>
          <w:bCs/>
          <w:sz w:val="21"/>
          <w:szCs w:val="21"/>
        </w:rPr>
        <w:t>only</w:t>
      </w:r>
      <w:r w:rsidRPr="005467A1">
        <w:rPr>
          <w:rFonts w:ascii="Century Gothic" w:hAnsi="Century Gothic" w:cstheme="minorHAnsi"/>
          <w:sz w:val="21"/>
          <w:szCs w:val="21"/>
        </w:rPr>
        <w:t xml:space="preserve"> with the </w:t>
      </w:r>
      <w:r w:rsidR="005F5CFF" w:rsidRPr="005467A1">
        <w:rPr>
          <w:rFonts w:ascii="Century Gothic" w:hAnsi="Century Gothic" w:cstheme="minorHAnsi"/>
          <w:i/>
          <w:sz w:val="21"/>
          <w:szCs w:val="21"/>
        </w:rPr>
        <w:t>[</w:t>
      </w:r>
      <w:r w:rsidR="00031E25" w:rsidRPr="005467A1">
        <w:rPr>
          <w:rFonts w:ascii="Century Gothic" w:hAnsi="Century Gothic" w:cstheme="minorHAnsi"/>
          <w:i/>
          <w:sz w:val="21"/>
          <w:szCs w:val="21"/>
        </w:rPr>
        <w:t>*</w:t>
      </w:r>
      <w:r w:rsidR="005F5CFF" w:rsidRPr="005467A1">
        <w:rPr>
          <w:rFonts w:ascii="Century Gothic" w:hAnsi="Century Gothic" w:cstheme="minorHAnsi"/>
          <w:i/>
          <w:sz w:val="21"/>
          <w:szCs w:val="21"/>
        </w:rPr>
        <w:t xml:space="preserve">prior] </w:t>
      </w:r>
      <w:r w:rsidRPr="005467A1">
        <w:rPr>
          <w:rFonts w:ascii="Century Gothic" w:hAnsi="Century Gothic" w:cstheme="minorHAnsi"/>
          <w:sz w:val="21"/>
          <w:szCs w:val="21"/>
        </w:rPr>
        <w:t>consent/</w:t>
      </w:r>
      <w:r w:rsidR="00031E25" w:rsidRPr="005467A1">
        <w:rPr>
          <w:rFonts w:ascii="Century Gothic" w:hAnsi="Century Gothic" w:cstheme="minorHAnsi"/>
          <w:sz w:val="21"/>
          <w:szCs w:val="21"/>
        </w:rPr>
        <w:t xml:space="preserve"> </w:t>
      </w:r>
      <w:r w:rsidRPr="005467A1">
        <w:rPr>
          <w:rFonts w:ascii="Century Gothic" w:hAnsi="Century Gothic" w:cstheme="minorHAnsi"/>
          <w:sz w:val="21"/>
          <w:szCs w:val="21"/>
        </w:rPr>
        <w:t>agreement of that provider.</w:t>
      </w:r>
    </w:p>
    <w:p w14:paraId="13B2891F" w14:textId="77777777" w:rsidR="005467A1" w:rsidRPr="005467A1" w:rsidRDefault="005467A1" w:rsidP="005467A1">
      <w:pPr>
        <w:autoSpaceDE w:val="0"/>
        <w:autoSpaceDN w:val="0"/>
        <w:adjustRightInd w:val="0"/>
        <w:ind w:right="284"/>
        <w:rPr>
          <w:rFonts w:ascii="Century Gothic" w:hAnsi="Century Gothic" w:cstheme="minorHAnsi"/>
          <w:sz w:val="6"/>
          <w:szCs w:val="6"/>
        </w:rPr>
      </w:pPr>
    </w:p>
    <w:p w14:paraId="2E270585" w14:textId="1916819E" w:rsidR="00C73CDE" w:rsidRDefault="00C73CDE" w:rsidP="005467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84"/>
        <w:contextualSpacing w:val="0"/>
        <w:rPr>
          <w:rFonts w:ascii="Century Gothic" w:hAnsi="Century Gothic" w:cstheme="minorHAnsi"/>
          <w:sz w:val="21"/>
          <w:szCs w:val="21"/>
        </w:rPr>
      </w:pPr>
      <w:r w:rsidRPr="005467A1">
        <w:rPr>
          <w:rFonts w:ascii="Century Gothic" w:hAnsi="Century Gothic" w:cstheme="minorHAnsi"/>
          <w:sz w:val="21"/>
          <w:szCs w:val="21"/>
        </w:rPr>
        <w:t xml:space="preserve">Clinicians should </w:t>
      </w:r>
      <w:r w:rsidRPr="005467A1">
        <w:rPr>
          <w:rFonts w:ascii="Century Gothic" w:hAnsi="Century Gothic" w:cstheme="minorHAnsi"/>
          <w:b/>
          <w:sz w:val="21"/>
          <w:szCs w:val="21"/>
        </w:rPr>
        <w:t>not recommend treatments for patients that need to be delivered by another service</w:t>
      </w:r>
      <w:r w:rsidRPr="005467A1">
        <w:rPr>
          <w:rFonts w:ascii="Century Gothic" w:hAnsi="Century Gothic" w:cstheme="minorHAnsi"/>
          <w:sz w:val="21"/>
          <w:szCs w:val="21"/>
        </w:rPr>
        <w:t>, unless they are sure the other service is prepared to provide the treatment.</w:t>
      </w:r>
      <w:r w:rsidR="005F5CFF" w:rsidRPr="005467A1">
        <w:rPr>
          <w:rFonts w:ascii="Century Gothic" w:hAnsi="Century Gothic" w:cstheme="minorHAnsi"/>
          <w:sz w:val="21"/>
          <w:szCs w:val="21"/>
        </w:rPr>
        <w:t xml:space="preserve">  </w:t>
      </w:r>
      <w:r w:rsidRPr="005467A1">
        <w:rPr>
          <w:rFonts w:ascii="Century Gothic" w:hAnsi="Century Gothic" w:cstheme="minorHAnsi"/>
          <w:sz w:val="21"/>
          <w:szCs w:val="21"/>
        </w:rPr>
        <w:t xml:space="preserve">Clinicians who are not trained to prescribe should </w:t>
      </w:r>
      <w:r w:rsidRPr="005467A1">
        <w:rPr>
          <w:rFonts w:ascii="Century Gothic" w:hAnsi="Century Gothic" w:cstheme="minorHAnsi"/>
          <w:b/>
          <w:sz w:val="21"/>
          <w:szCs w:val="21"/>
        </w:rPr>
        <w:t>discuss any requests for medication with a prescriber</w:t>
      </w:r>
      <w:r w:rsidRPr="005467A1">
        <w:rPr>
          <w:rFonts w:ascii="Century Gothic" w:hAnsi="Century Gothic" w:cstheme="minorHAnsi"/>
          <w:sz w:val="21"/>
          <w:szCs w:val="21"/>
        </w:rPr>
        <w:t xml:space="preserve"> </w:t>
      </w:r>
      <w:r w:rsidR="00031E25" w:rsidRPr="005467A1">
        <w:rPr>
          <w:rFonts w:ascii="Century Gothic" w:hAnsi="Century Gothic" w:cstheme="minorHAnsi"/>
          <w:i/>
          <w:sz w:val="21"/>
          <w:szCs w:val="21"/>
        </w:rPr>
        <w:t xml:space="preserve">[*from within their own organisation] </w:t>
      </w:r>
      <w:r w:rsidR="00031E25" w:rsidRPr="005467A1">
        <w:rPr>
          <w:rFonts w:ascii="Century Gothic" w:hAnsi="Century Gothic" w:cstheme="minorHAnsi"/>
          <w:sz w:val="21"/>
          <w:szCs w:val="21"/>
        </w:rPr>
        <w:t>&amp;</w:t>
      </w:r>
      <w:r w:rsidRPr="005467A1">
        <w:rPr>
          <w:rFonts w:ascii="Century Gothic" w:hAnsi="Century Gothic" w:cstheme="minorHAnsi"/>
          <w:sz w:val="21"/>
          <w:szCs w:val="21"/>
        </w:rPr>
        <w:t xml:space="preserve"> document who that prescriber is.</w:t>
      </w:r>
    </w:p>
    <w:p w14:paraId="50360988" w14:textId="77777777" w:rsidR="005467A1" w:rsidRPr="005467A1" w:rsidRDefault="005467A1" w:rsidP="005467A1">
      <w:pPr>
        <w:autoSpaceDE w:val="0"/>
        <w:autoSpaceDN w:val="0"/>
        <w:adjustRightInd w:val="0"/>
        <w:ind w:right="284"/>
        <w:rPr>
          <w:rFonts w:ascii="Century Gothic" w:hAnsi="Century Gothic" w:cstheme="minorHAnsi"/>
          <w:sz w:val="6"/>
          <w:szCs w:val="6"/>
        </w:rPr>
      </w:pPr>
    </w:p>
    <w:p w14:paraId="1952ECF7" w14:textId="6C1BE367" w:rsidR="005F5CFF" w:rsidRDefault="00C73CDE" w:rsidP="005467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84"/>
        <w:contextualSpacing w:val="0"/>
        <w:rPr>
          <w:rFonts w:ascii="Century Gothic" w:hAnsi="Century Gothic" w:cstheme="minorHAnsi"/>
          <w:sz w:val="21"/>
          <w:szCs w:val="21"/>
        </w:rPr>
      </w:pPr>
      <w:r w:rsidRPr="005467A1">
        <w:rPr>
          <w:rFonts w:ascii="Century Gothic" w:hAnsi="Century Gothic" w:cstheme="minorHAnsi"/>
          <w:sz w:val="21"/>
          <w:szCs w:val="21"/>
        </w:rPr>
        <w:t xml:space="preserve">Secondary care consultants are usually asked to address a specific issue for a patient.  The </w:t>
      </w:r>
      <w:r w:rsidR="00B176DC" w:rsidRPr="005467A1">
        <w:rPr>
          <w:rFonts w:ascii="Century Gothic" w:hAnsi="Century Gothic" w:cstheme="minorHAnsi"/>
          <w:i/>
          <w:iCs/>
          <w:sz w:val="21"/>
          <w:szCs w:val="21"/>
        </w:rPr>
        <w:t>[*ICB]</w:t>
      </w:r>
      <w:r w:rsidRPr="005467A1">
        <w:rPr>
          <w:rFonts w:ascii="Century Gothic" w:hAnsi="Century Gothic" w:cstheme="minorHAnsi"/>
          <w:sz w:val="21"/>
          <w:szCs w:val="21"/>
        </w:rPr>
        <w:t xml:space="preserve"> understand</w:t>
      </w:r>
      <w:r w:rsidR="00B176DC" w:rsidRPr="005467A1">
        <w:rPr>
          <w:rFonts w:ascii="Century Gothic" w:hAnsi="Century Gothic" w:cstheme="minorHAnsi"/>
          <w:sz w:val="21"/>
          <w:szCs w:val="21"/>
        </w:rPr>
        <w:t>s</w:t>
      </w:r>
      <w:r w:rsidRPr="005467A1">
        <w:rPr>
          <w:rFonts w:ascii="Century Gothic" w:hAnsi="Century Gothic" w:cstheme="minorHAnsi"/>
          <w:sz w:val="21"/>
          <w:szCs w:val="21"/>
        </w:rPr>
        <w:t xml:space="preserve"> that sometimes this issue may require onward ref</w:t>
      </w:r>
      <w:r w:rsidR="00031E25" w:rsidRPr="005467A1">
        <w:rPr>
          <w:rFonts w:ascii="Century Gothic" w:hAnsi="Century Gothic" w:cstheme="minorHAnsi"/>
          <w:sz w:val="21"/>
          <w:szCs w:val="21"/>
        </w:rPr>
        <w:t>erral to another specialist, &amp;</w:t>
      </w:r>
      <w:r w:rsidRPr="005467A1">
        <w:rPr>
          <w:rFonts w:ascii="Century Gothic" w:hAnsi="Century Gothic" w:cstheme="minorHAnsi"/>
          <w:sz w:val="21"/>
          <w:szCs w:val="21"/>
        </w:rPr>
        <w:t xml:space="preserve"> in such cases, approve that referral to be made.  However, should an </w:t>
      </w:r>
      <w:r w:rsidRPr="005467A1">
        <w:rPr>
          <w:rFonts w:ascii="Century Gothic" w:hAnsi="Century Gothic" w:cstheme="minorHAnsi"/>
          <w:b/>
          <w:bCs/>
          <w:sz w:val="21"/>
          <w:szCs w:val="21"/>
        </w:rPr>
        <w:t xml:space="preserve">unrelated </w:t>
      </w:r>
      <w:r w:rsidR="005467A1">
        <w:rPr>
          <w:rFonts w:ascii="Century Gothic" w:hAnsi="Century Gothic" w:cstheme="minorHAnsi"/>
          <w:b/>
          <w:bCs/>
          <w:sz w:val="21"/>
          <w:szCs w:val="21"/>
        </w:rPr>
        <w:t>&amp;</w:t>
      </w:r>
      <w:r w:rsidRPr="005467A1">
        <w:rPr>
          <w:rFonts w:ascii="Century Gothic" w:hAnsi="Century Gothic" w:cstheme="minorHAnsi"/>
          <w:b/>
          <w:bCs/>
          <w:sz w:val="21"/>
          <w:szCs w:val="21"/>
        </w:rPr>
        <w:t xml:space="preserve"> non-urgent issue</w:t>
      </w:r>
      <w:r w:rsidRPr="005467A1">
        <w:rPr>
          <w:rFonts w:ascii="Century Gothic" w:hAnsi="Century Gothic" w:cstheme="minorHAnsi"/>
          <w:sz w:val="21"/>
          <w:szCs w:val="21"/>
        </w:rPr>
        <w:t xml:space="preserve"> arise in the course of the consultation</w:t>
      </w:r>
      <w:r w:rsidR="005F5CFF" w:rsidRPr="005467A1">
        <w:rPr>
          <w:rFonts w:ascii="Century Gothic" w:hAnsi="Century Gothic" w:cstheme="minorHAnsi"/>
          <w:sz w:val="21"/>
          <w:szCs w:val="21"/>
        </w:rPr>
        <w:t>,</w:t>
      </w:r>
      <w:r w:rsidRPr="005467A1">
        <w:rPr>
          <w:rFonts w:ascii="Century Gothic" w:hAnsi="Century Gothic" w:cstheme="minorHAnsi"/>
          <w:sz w:val="21"/>
          <w:szCs w:val="21"/>
        </w:rPr>
        <w:t xml:space="preserve"> the </w:t>
      </w:r>
      <w:r w:rsidR="00B176DC" w:rsidRPr="005467A1">
        <w:rPr>
          <w:rFonts w:ascii="Century Gothic" w:hAnsi="Century Gothic" w:cstheme="minorHAnsi"/>
          <w:i/>
          <w:iCs/>
          <w:sz w:val="21"/>
          <w:szCs w:val="21"/>
        </w:rPr>
        <w:t>[*ICB]</w:t>
      </w:r>
      <w:r w:rsidRPr="005467A1">
        <w:rPr>
          <w:rFonts w:ascii="Century Gothic" w:hAnsi="Century Gothic" w:cstheme="minorHAnsi"/>
          <w:sz w:val="21"/>
          <w:szCs w:val="21"/>
        </w:rPr>
        <w:t xml:space="preserve"> would prefer it be referred back to the GP for assessment in primary care rather than referred immediately for a secondary care opinion.</w:t>
      </w:r>
    </w:p>
    <w:p w14:paraId="479DF7AA" w14:textId="77777777" w:rsidR="005467A1" w:rsidRPr="005467A1" w:rsidRDefault="005467A1" w:rsidP="005467A1">
      <w:pPr>
        <w:autoSpaceDE w:val="0"/>
        <w:autoSpaceDN w:val="0"/>
        <w:adjustRightInd w:val="0"/>
        <w:ind w:right="284"/>
        <w:rPr>
          <w:rFonts w:ascii="Century Gothic" w:hAnsi="Century Gothic" w:cstheme="minorHAnsi"/>
          <w:sz w:val="12"/>
          <w:szCs w:val="12"/>
        </w:rPr>
      </w:pPr>
    </w:p>
    <w:p w14:paraId="2EE7FFD0" w14:textId="5CA9AAFD" w:rsidR="00031E25" w:rsidRPr="005467A1" w:rsidRDefault="00031E25" w:rsidP="005467A1">
      <w:pPr>
        <w:autoSpaceDE w:val="0"/>
        <w:autoSpaceDN w:val="0"/>
        <w:adjustRightInd w:val="0"/>
        <w:ind w:right="284"/>
        <w:jc w:val="right"/>
        <w:rPr>
          <w:rFonts w:ascii="Century Gothic" w:hAnsi="Century Gothic" w:cstheme="minorHAnsi"/>
          <w:i/>
          <w:sz w:val="21"/>
          <w:szCs w:val="21"/>
        </w:rPr>
      </w:pPr>
      <w:r w:rsidRPr="005467A1">
        <w:rPr>
          <w:rFonts w:ascii="Century Gothic" w:hAnsi="Century Gothic" w:cstheme="minorHAnsi"/>
          <w:i/>
          <w:sz w:val="21"/>
          <w:szCs w:val="21"/>
        </w:rPr>
        <w:t>[* = added by Sefton LMC for additional clarity]</w:t>
      </w:r>
    </w:p>
    <w:p w14:paraId="0EED12E8" w14:textId="77777777" w:rsidR="005467A1" w:rsidRPr="005467A1" w:rsidRDefault="005467A1" w:rsidP="005467A1">
      <w:pPr>
        <w:autoSpaceDE w:val="0"/>
        <w:autoSpaceDN w:val="0"/>
        <w:adjustRightInd w:val="0"/>
        <w:ind w:right="284"/>
        <w:rPr>
          <w:rFonts w:ascii="Century Gothic" w:hAnsi="Century Gothic" w:cstheme="minorHAnsi"/>
          <w:i/>
          <w:sz w:val="18"/>
          <w:szCs w:val="18"/>
        </w:rPr>
      </w:pPr>
    </w:p>
    <w:p w14:paraId="0E23AD38" w14:textId="52ECD7F9" w:rsidR="005F5CFF" w:rsidRPr="005467A1" w:rsidRDefault="005F5CFF" w:rsidP="005467A1">
      <w:pPr>
        <w:ind w:right="284"/>
        <w:rPr>
          <w:rFonts w:ascii="Century Gothic" w:hAnsi="Century Gothic" w:cstheme="minorHAnsi"/>
          <w:sz w:val="21"/>
          <w:szCs w:val="21"/>
        </w:rPr>
      </w:pPr>
      <w:r w:rsidRPr="005467A1">
        <w:rPr>
          <w:rFonts w:ascii="Century Gothic" w:hAnsi="Century Gothic" w:cstheme="minorHAnsi"/>
          <w:sz w:val="21"/>
          <w:szCs w:val="21"/>
        </w:rPr>
        <w:t xml:space="preserve">Sefton LMC has recommended that its member GP </w:t>
      </w:r>
      <w:r w:rsidR="00B176DC" w:rsidRPr="005467A1">
        <w:rPr>
          <w:rFonts w:ascii="Century Gothic" w:hAnsi="Century Gothic" w:cstheme="minorHAnsi"/>
          <w:sz w:val="21"/>
          <w:szCs w:val="21"/>
        </w:rPr>
        <w:t>practices</w:t>
      </w:r>
      <w:r w:rsidRPr="005467A1">
        <w:rPr>
          <w:rFonts w:ascii="Century Gothic" w:hAnsi="Century Gothic" w:cstheme="minorHAnsi"/>
          <w:sz w:val="21"/>
          <w:szCs w:val="21"/>
        </w:rPr>
        <w:t xml:space="preserve"> provide this document at the time of any onward referral, to ensure that </w:t>
      </w:r>
      <w:r w:rsidR="00031E25" w:rsidRPr="005467A1">
        <w:rPr>
          <w:rFonts w:ascii="Century Gothic" w:hAnsi="Century Gothic" w:cstheme="minorHAnsi"/>
          <w:sz w:val="21"/>
          <w:szCs w:val="21"/>
        </w:rPr>
        <w:t>other clinical teams</w:t>
      </w:r>
      <w:r w:rsidRPr="005467A1">
        <w:rPr>
          <w:rFonts w:ascii="Century Gothic" w:hAnsi="Century Gothic" w:cstheme="minorHAnsi"/>
          <w:sz w:val="21"/>
          <w:szCs w:val="21"/>
        </w:rPr>
        <w:t xml:space="preserve"> are fully aware of these </w:t>
      </w:r>
      <w:r w:rsidRPr="005467A1">
        <w:rPr>
          <w:rFonts w:ascii="Century Gothic" w:hAnsi="Century Gothic" w:cstheme="minorHAnsi"/>
          <w:b/>
          <w:sz w:val="21"/>
          <w:szCs w:val="21"/>
        </w:rPr>
        <w:t xml:space="preserve">contractual principles that GP </w:t>
      </w:r>
      <w:r w:rsidR="00B176DC" w:rsidRPr="005467A1">
        <w:rPr>
          <w:rFonts w:ascii="Century Gothic" w:hAnsi="Century Gothic" w:cstheme="minorHAnsi"/>
          <w:b/>
          <w:sz w:val="21"/>
          <w:szCs w:val="21"/>
        </w:rPr>
        <w:t>practices in Sefton</w:t>
      </w:r>
      <w:r w:rsidRPr="005467A1">
        <w:rPr>
          <w:rFonts w:ascii="Century Gothic" w:hAnsi="Century Gothic" w:cstheme="minorHAnsi"/>
          <w:b/>
          <w:sz w:val="21"/>
          <w:szCs w:val="21"/>
        </w:rPr>
        <w:t xml:space="preserve"> have been asked to abide </w:t>
      </w:r>
      <w:r w:rsidR="00B176DC" w:rsidRPr="005467A1">
        <w:rPr>
          <w:rFonts w:ascii="Century Gothic" w:hAnsi="Century Gothic" w:cstheme="minorHAnsi"/>
          <w:b/>
          <w:sz w:val="21"/>
          <w:szCs w:val="21"/>
        </w:rPr>
        <w:t>by</w:t>
      </w:r>
      <w:r w:rsidRPr="005467A1">
        <w:rPr>
          <w:rFonts w:ascii="Century Gothic" w:hAnsi="Century Gothic" w:cstheme="minorHAnsi"/>
          <w:sz w:val="21"/>
          <w:szCs w:val="21"/>
        </w:rPr>
        <w:t>.</w:t>
      </w:r>
    </w:p>
    <w:p w14:paraId="34B8930E" w14:textId="77777777" w:rsidR="005467A1" w:rsidRPr="005467A1" w:rsidRDefault="005467A1" w:rsidP="005467A1">
      <w:pPr>
        <w:ind w:right="284"/>
        <w:rPr>
          <w:rFonts w:ascii="Century Gothic" w:hAnsi="Century Gothic" w:cstheme="minorHAnsi"/>
          <w:sz w:val="18"/>
          <w:szCs w:val="18"/>
        </w:rPr>
      </w:pPr>
    </w:p>
    <w:p w14:paraId="4B170CCB" w14:textId="13B6C4EF" w:rsidR="005467A1" w:rsidRPr="005467A1" w:rsidRDefault="005467A1" w:rsidP="005467A1">
      <w:pPr>
        <w:ind w:right="282"/>
        <w:rPr>
          <w:rFonts w:ascii="Century Gothic" w:hAnsi="Century Gothic" w:cs="Arial"/>
          <w:sz w:val="21"/>
          <w:szCs w:val="21"/>
        </w:rPr>
      </w:pPr>
      <w:r w:rsidRPr="005467A1">
        <w:rPr>
          <w:rFonts w:ascii="Century Gothic" w:hAnsi="Century Gothic" w:cs="Arial"/>
          <w:sz w:val="21"/>
          <w:szCs w:val="21"/>
        </w:rPr>
        <w:t xml:space="preserve">The </w:t>
      </w:r>
      <w:r w:rsidRPr="005467A1">
        <w:rPr>
          <w:rFonts w:ascii="Century Gothic" w:hAnsi="Century Gothic" w:cs="Arial"/>
          <w:b/>
          <w:bCs/>
          <w:sz w:val="21"/>
          <w:szCs w:val="21"/>
        </w:rPr>
        <w:t xml:space="preserve">Cheshire </w:t>
      </w:r>
      <w:r w:rsidRPr="005467A1">
        <w:rPr>
          <w:rFonts w:ascii="Century Gothic" w:hAnsi="Century Gothic" w:cs="Arial"/>
          <w:b/>
          <w:bCs/>
          <w:sz w:val="21"/>
          <w:szCs w:val="21"/>
        </w:rPr>
        <w:t>&amp;</w:t>
      </w:r>
      <w:r w:rsidRPr="005467A1">
        <w:rPr>
          <w:rFonts w:ascii="Century Gothic" w:hAnsi="Century Gothic" w:cs="Arial"/>
          <w:b/>
          <w:bCs/>
          <w:sz w:val="21"/>
          <w:szCs w:val="21"/>
        </w:rPr>
        <w:t xml:space="preserve"> Mers</w:t>
      </w:r>
      <w:r w:rsidRPr="005467A1">
        <w:rPr>
          <w:rFonts w:ascii="Century Gothic" w:hAnsi="Century Gothic" w:cs="Arial"/>
          <w:b/>
          <w:bCs/>
          <w:sz w:val="21"/>
          <w:szCs w:val="21"/>
        </w:rPr>
        <w:t>e</w:t>
      </w:r>
      <w:r w:rsidRPr="005467A1">
        <w:rPr>
          <w:rFonts w:ascii="Century Gothic" w:hAnsi="Century Gothic" w:cs="Arial"/>
          <w:b/>
          <w:bCs/>
          <w:sz w:val="21"/>
          <w:szCs w:val="21"/>
        </w:rPr>
        <w:t>yside Consensus on the Primary Care Interface</w:t>
      </w:r>
      <w:r w:rsidRPr="005467A1">
        <w:rPr>
          <w:rFonts w:ascii="Century Gothic" w:hAnsi="Century Gothic" w:cs="Arial"/>
          <w:sz w:val="21"/>
          <w:szCs w:val="21"/>
        </w:rPr>
        <w:t xml:space="preserve"> has been approved by NHS Cheshire </w:t>
      </w:r>
      <w:r>
        <w:rPr>
          <w:rFonts w:ascii="Century Gothic" w:hAnsi="Century Gothic" w:cs="Arial"/>
          <w:sz w:val="21"/>
          <w:szCs w:val="21"/>
        </w:rPr>
        <w:t>&amp;</w:t>
      </w:r>
      <w:r w:rsidRPr="005467A1">
        <w:rPr>
          <w:rFonts w:ascii="Century Gothic" w:hAnsi="Century Gothic" w:cs="Arial"/>
          <w:sz w:val="21"/>
          <w:szCs w:val="21"/>
        </w:rPr>
        <w:t xml:space="preserve"> Merseyside ICB, along with all the L</w:t>
      </w:r>
      <w:r>
        <w:rPr>
          <w:rFonts w:ascii="Century Gothic" w:hAnsi="Century Gothic" w:cs="Arial"/>
          <w:sz w:val="21"/>
          <w:szCs w:val="21"/>
        </w:rPr>
        <w:t>MCs</w:t>
      </w:r>
      <w:r w:rsidRPr="005467A1">
        <w:rPr>
          <w:rFonts w:ascii="Century Gothic" w:hAnsi="Century Gothic" w:cs="Arial"/>
          <w:sz w:val="21"/>
          <w:szCs w:val="21"/>
        </w:rPr>
        <w:t xml:space="preserve"> </w:t>
      </w:r>
      <w:r>
        <w:rPr>
          <w:rFonts w:ascii="Century Gothic" w:hAnsi="Century Gothic" w:cs="Arial"/>
          <w:sz w:val="21"/>
          <w:szCs w:val="21"/>
        </w:rPr>
        <w:t>&amp;</w:t>
      </w:r>
      <w:r w:rsidRPr="005467A1">
        <w:rPr>
          <w:rFonts w:ascii="Century Gothic" w:hAnsi="Century Gothic" w:cs="Arial"/>
          <w:sz w:val="21"/>
          <w:szCs w:val="21"/>
        </w:rPr>
        <w:t xml:space="preserve"> NHS trusts in Cheshire </w:t>
      </w:r>
      <w:r>
        <w:rPr>
          <w:rFonts w:ascii="Century Gothic" w:hAnsi="Century Gothic" w:cs="Arial"/>
          <w:sz w:val="21"/>
          <w:szCs w:val="21"/>
        </w:rPr>
        <w:t>&amp;</w:t>
      </w:r>
      <w:r w:rsidRPr="005467A1">
        <w:rPr>
          <w:rFonts w:ascii="Century Gothic" w:hAnsi="Century Gothic" w:cs="Arial"/>
          <w:sz w:val="21"/>
          <w:szCs w:val="21"/>
        </w:rPr>
        <w:t xml:space="preserve"> Merseyside, </w:t>
      </w:r>
      <w:r>
        <w:rPr>
          <w:rFonts w:ascii="Century Gothic" w:hAnsi="Century Gothic" w:cs="Arial"/>
          <w:sz w:val="21"/>
          <w:szCs w:val="21"/>
        </w:rPr>
        <w:t>&amp;</w:t>
      </w:r>
      <w:r w:rsidRPr="005467A1">
        <w:rPr>
          <w:rFonts w:ascii="Century Gothic" w:hAnsi="Century Gothic" w:cs="Arial"/>
          <w:sz w:val="21"/>
          <w:szCs w:val="21"/>
        </w:rPr>
        <w:t xml:space="preserve"> it builds on the above principles: </w:t>
      </w:r>
    </w:p>
    <w:p w14:paraId="6639E8E4" w14:textId="757601F0" w:rsidR="005467A1" w:rsidRPr="005467A1" w:rsidRDefault="005467A1" w:rsidP="005467A1">
      <w:pPr>
        <w:ind w:right="282"/>
        <w:jc w:val="center"/>
        <w:rPr>
          <w:rFonts w:ascii="Century Gothic" w:hAnsi="Century Gothic" w:cstheme="minorHAnsi"/>
          <w:sz w:val="21"/>
          <w:szCs w:val="21"/>
        </w:rPr>
      </w:pPr>
      <w:hyperlink r:id="rId7" w:history="1">
        <w:r w:rsidRPr="006C7451">
          <w:rPr>
            <w:rStyle w:val="Hyperlink"/>
            <w:rFonts w:ascii="Century Gothic" w:hAnsi="Century Gothic" w:cs="Arial"/>
            <w:sz w:val="21"/>
            <w:szCs w:val="21"/>
          </w:rPr>
          <w:t>https://www.cheshireandmerseyside.nhs.uk/media/qzpll3jp/consensus-on-the-primary-secondary-care-interface-full-version.pdf</w:t>
        </w:r>
      </w:hyperlink>
    </w:p>
    <w:p w14:paraId="158E7FE3" w14:textId="77777777" w:rsidR="005467A1" w:rsidRPr="005467A1" w:rsidRDefault="005467A1" w:rsidP="005467A1">
      <w:pPr>
        <w:ind w:right="282"/>
        <w:rPr>
          <w:rFonts w:ascii="Century Gothic" w:hAnsi="Century Gothic" w:cstheme="minorHAnsi"/>
          <w:sz w:val="18"/>
          <w:szCs w:val="18"/>
        </w:rPr>
      </w:pPr>
    </w:p>
    <w:p w14:paraId="498422B5" w14:textId="77777777" w:rsidR="005467A1" w:rsidRDefault="005F5CFF" w:rsidP="005467A1">
      <w:pPr>
        <w:ind w:right="282"/>
        <w:rPr>
          <w:rFonts w:ascii="Century Gothic" w:hAnsi="Century Gothic" w:cstheme="minorHAnsi"/>
          <w:sz w:val="21"/>
          <w:szCs w:val="21"/>
        </w:rPr>
      </w:pPr>
      <w:r w:rsidRPr="005467A1">
        <w:rPr>
          <w:rFonts w:ascii="Century Gothic" w:hAnsi="Century Gothic" w:cstheme="minorHAnsi"/>
          <w:sz w:val="21"/>
          <w:szCs w:val="21"/>
        </w:rPr>
        <w:t xml:space="preserve">Furthermore, </w:t>
      </w:r>
      <w:r w:rsidRPr="005467A1">
        <w:rPr>
          <w:rFonts w:ascii="Century Gothic" w:hAnsi="Century Gothic" w:cstheme="minorHAnsi"/>
          <w:b/>
          <w:sz w:val="21"/>
          <w:szCs w:val="21"/>
        </w:rPr>
        <w:t xml:space="preserve">GP </w:t>
      </w:r>
      <w:r w:rsidR="00B176DC" w:rsidRPr="005467A1">
        <w:rPr>
          <w:rFonts w:ascii="Century Gothic" w:hAnsi="Century Gothic" w:cstheme="minorHAnsi"/>
          <w:b/>
          <w:sz w:val="21"/>
          <w:szCs w:val="21"/>
        </w:rPr>
        <w:t>practices</w:t>
      </w:r>
      <w:r w:rsidRPr="005467A1">
        <w:rPr>
          <w:rFonts w:ascii="Century Gothic" w:hAnsi="Century Gothic" w:cstheme="minorHAnsi"/>
          <w:b/>
          <w:sz w:val="21"/>
          <w:szCs w:val="21"/>
        </w:rPr>
        <w:t xml:space="preserve"> are not professionally or contractually required to use referral proformas</w:t>
      </w:r>
      <w:r w:rsidRPr="005467A1">
        <w:rPr>
          <w:rFonts w:ascii="Century Gothic" w:hAnsi="Century Gothic" w:cstheme="minorHAnsi"/>
          <w:sz w:val="21"/>
          <w:szCs w:val="21"/>
        </w:rPr>
        <w:t xml:space="preserve">, apart from the </w:t>
      </w:r>
      <w:r w:rsidR="00B176DC" w:rsidRPr="005467A1">
        <w:rPr>
          <w:rFonts w:ascii="Century Gothic" w:hAnsi="Century Gothic" w:cstheme="minorHAnsi"/>
          <w:sz w:val="21"/>
          <w:szCs w:val="21"/>
        </w:rPr>
        <w:t>Cheshire and Merseyside urgent suspected cancer referral forms</w:t>
      </w:r>
      <w:r w:rsidRPr="005467A1">
        <w:rPr>
          <w:rFonts w:ascii="Century Gothic" w:hAnsi="Century Gothic" w:cstheme="minorHAnsi"/>
          <w:sz w:val="21"/>
          <w:szCs w:val="21"/>
        </w:rPr>
        <w:t xml:space="preserve">.  </w:t>
      </w:r>
      <w:r w:rsidR="00B176DC" w:rsidRPr="005467A1">
        <w:rPr>
          <w:rFonts w:ascii="Century Gothic" w:hAnsi="Century Gothic" w:cstheme="minorHAnsi"/>
          <w:sz w:val="21"/>
          <w:szCs w:val="21"/>
        </w:rPr>
        <w:t>GP practice</w:t>
      </w:r>
      <w:r w:rsidRPr="005467A1">
        <w:rPr>
          <w:rFonts w:ascii="Century Gothic" w:hAnsi="Century Gothic" w:cstheme="minorHAnsi"/>
          <w:sz w:val="21"/>
          <w:szCs w:val="21"/>
        </w:rPr>
        <w:t xml:space="preserve"> clinicians will endeavo</w:t>
      </w:r>
      <w:r w:rsidR="00031E25" w:rsidRPr="005467A1">
        <w:rPr>
          <w:rFonts w:ascii="Century Gothic" w:hAnsi="Century Gothic" w:cstheme="minorHAnsi"/>
          <w:sz w:val="21"/>
          <w:szCs w:val="21"/>
        </w:rPr>
        <w:t>u</w:t>
      </w:r>
      <w:r w:rsidRPr="005467A1">
        <w:rPr>
          <w:rFonts w:ascii="Century Gothic" w:hAnsi="Century Gothic" w:cstheme="minorHAnsi"/>
          <w:sz w:val="21"/>
          <w:szCs w:val="21"/>
        </w:rPr>
        <w:t xml:space="preserve">r to provide </w:t>
      </w:r>
      <w:r w:rsidR="005467A1">
        <w:rPr>
          <w:rFonts w:ascii="Century Gothic" w:hAnsi="Century Gothic" w:cstheme="minorHAnsi"/>
          <w:sz w:val="21"/>
          <w:szCs w:val="21"/>
        </w:rPr>
        <w:t xml:space="preserve">all </w:t>
      </w:r>
      <w:r w:rsidRPr="005467A1">
        <w:rPr>
          <w:rFonts w:ascii="Century Gothic" w:hAnsi="Century Gothic" w:cstheme="minorHAnsi"/>
          <w:sz w:val="21"/>
          <w:szCs w:val="21"/>
        </w:rPr>
        <w:t>the clinical information that they feel is necessary at the time of referral, with due regard for any approved</w:t>
      </w:r>
      <w:r w:rsidR="005467A1">
        <w:rPr>
          <w:rFonts w:ascii="Century Gothic" w:hAnsi="Century Gothic" w:cstheme="minorHAnsi"/>
          <w:sz w:val="21"/>
          <w:szCs w:val="21"/>
        </w:rPr>
        <w:t xml:space="preserve"> &amp; resourced</w:t>
      </w:r>
      <w:r w:rsidRPr="005467A1">
        <w:rPr>
          <w:rFonts w:ascii="Century Gothic" w:hAnsi="Century Gothic" w:cstheme="minorHAnsi"/>
          <w:sz w:val="21"/>
          <w:szCs w:val="21"/>
        </w:rPr>
        <w:t xml:space="preserve"> guidance.  </w:t>
      </w:r>
      <w:r w:rsidR="005467A1" w:rsidRPr="005467A1">
        <w:rPr>
          <w:rFonts w:ascii="Century Gothic" w:hAnsi="Century Gothic" w:cstheme="minorHAnsi"/>
          <w:b/>
          <w:bCs/>
          <w:sz w:val="21"/>
          <w:szCs w:val="21"/>
        </w:rPr>
        <w:t>If you require any further information to triage the referral, please contact the patient</w:t>
      </w:r>
      <w:r w:rsidR="005467A1">
        <w:rPr>
          <w:rFonts w:ascii="Century Gothic" w:hAnsi="Century Gothic" w:cstheme="minorHAnsi"/>
          <w:sz w:val="21"/>
          <w:szCs w:val="21"/>
        </w:rPr>
        <w:t xml:space="preserve">.  </w:t>
      </w:r>
    </w:p>
    <w:p w14:paraId="0E5A7EA8" w14:textId="77777777" w:rsidR="005467A1" w:rsidRPr="005467A1" w:rsidRDefault="005467A1" w:rsidP="005467A1">
      <w:pPr>
        <w:ind w:right="282"/>
        <w:rPr>
          <w:rFonts w:ascii="Century Gothic" w:hAnsi="Century Gothic" w:cstheme="minorHAnsi"/>
          <w:sz w:val="18"/>
          <w:szCs w:val="18"/>
        </w:rPr>
      </w:pPr>
    </w:p>
    <w:p w14:paraId="02319193" w14:textId="5995A311" w:rsidR="00031E25" w:rsidRPr="005467A1" w:rsidRDefault="005467A1" w:rsidP="005467A1">
      <w:pPr>
        <w:ind w:right="282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 xml:space="preserve">This referral is not a request for clinical advice so </w:t>
      </w:r>
      <w:r>
        <w:rPr>
          <w:rFonts w:ascii="Century Gothic" w:hAnsi="Century Gothic" w:cstheme="minorHAnsi"/>
          <w:b/>
          <w:bCs/>
          <w:sz w:val="21"/>
          <w:szCs w:val="21"/>
        </w:rPr>
        <w:t>pl</w:t>
      </w:r>
      <w:r w:rsidR="005F5CFF" w:rsidRPr="005467A1">
        <w:rPr>
          <w:rFonts w:ascii="Century Gothic" w:hAnsi="Century Gothic" w:cstheme="minorHAnsi"/>
          <w:b/>
          <w:bCs/>
          <w:sz w:val="21"/>
          <w:szCs w:val="21"/>
        </w:rPr>
        <w:t>ease</w:t>
      </w:r>
      <w:r w:rsidR="005F5CFF" w:rsidRPr="005467A1">
        <w:rPr>
          <w:rFonts w:ascii="Century Gothic" w:hAnsi="Century Gothic" w:cstheme="minorHAnsi"/>
          <w:sz w:val="21"/>
          <w:szCs w:val="21"/>
        </w:rPr>
        <w:t xml:space="preserve"> </w:t>
      </w:r>
      <w:r w:rsidR="005F5CFF" w:rsidRPr="005467A1">
        <w:rPr>
          <w:rFonts w:ascii="Century Gothic" w:hAnsi="Century Gothic" w:cstheme="minorHAnsi"/>
          <w:b/>
          <w:sz w:val="21"/>
          <w:szCs w:val="21"/>
        </w:rPr>
        <w:t>do not reject this referral</w:t>
      </w:r>
      <w:r>
        <w:rPr>
          <w:rFonts w:ascii="Century Gothic" w:hAnsi="Century Gothic" w:cstheme="minorHAnsi"/>
          <w:b/>
          <w:sz w:val="21"/>
          <w:szCs w:val="21"/>
        </w:rPr>
        <w:t xml:space="preserve"> </w:t>
      </w:r>
      <w:r w:rsidR="00B45992">
        <w:rPr>
          <w:rFonts w:ascii="Century Gothic" w:hAnsi="Century Gothic" w:cstheme="minorHAnsi"/>
          <w:b/>
          <w:sz w:val="21"/>
          <w:szCs w:val="21"/>
        </w:rPr>
        <w:t>&amp;</w:t>
      </w:r>
      <w:r>
        <w:rPr>
          <w:rFonts w:ascii="Century Gothic" w:hAnsi="Century Gothic" w:cstheme="minorHAnsi"/>
          <w:b/>
          <w:sz w:val="21"/>
          <w:szCs w:val="21"/>
        </w:rPr>
        <w:t xml:space="preserve"> offer clinical advice in its place</w:t>
      </w:r>
      <w:r>
        <w:rPr>
          <w:rFonts w:ascii="Century Gothic" w:hAnsi="Century Gothic" w:cstheme="minorHAnsi"/>
          <w:sz w:val="21"/>
          <w:szCs w:val="21"/>
        </w:rPr>
        <w:t xml:space="preserve"> as</w:t>
      </w:r>
      <w:r w:rsidR="005F5CFF" w:rsidRPr="005467A1">
        <w:rPr>
          <w:rFonts w:ascii="Century Gothic" w:hAnsi="Century Gothic" w:cstheme="minorHAnsi"/>
          <w:sz w:val="21"/>
          <w:szCs w:val="21"/>
        </w:rPr>
        <w:t xml:space="preserve"> it may result in unnecessary delay or harm to the patient.</w:t>
      </w:r>
    </w:p>
    <w:sectPr w:rsidR="00031E25" w:rsidRPr="005467A1" w:rsidSect="005F5CFF">
      <w:headerReference w:type="default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25975" w14:textId="77777777" w:rsidR="008D5701" w:rsidRDefault="008D5701" w:rsidP="00C73CDE">
      <w:r>
        <w:separator/>
      </w:r>
    </w:p>
  </w:endnote>
  <w:endnote w:type="continuationSeparator" w:id="0">
    <w:p w14:paraId="4CA20078" w14:textId="77777777" w:rsidR="008D5701" w:rsidRDefault="008D5701" w:rsidP="00C7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3D1C3" w14:textId="4CAD7F70" w:rsidR="00D3154A" w:rsidRPr="00D3154A" w:rsidRDefault="00D3154A" w:rsidP="00D3154A">
    <w:pPr>
      <w:pStyle w:val="Footer"/>
      <w:jc w:val="center"/>
      <w:rPr>
        <w:color w:val="0070C0"/>
        <w:sz w:val="24"/>
        <w:szCs w:val="24"/>
      </w:rPr>
    </w:pPr>
    <w:r w:rsidRPr="00D3154A">
      <w:rPr>
        <w:color w:val="0070C0"/>
        <w:sz w:val="24"/>
        <w:szCs w:val="24"/>
      </w:rPr>
      <w:t>Sefton Local Medical Committee</w:t>
    </w:r>
  </w:p>
  <w:p w14:paraId="2F4D8D1E" w14:textId="07076CAB" w:rsidR="00D3154A" w:rsidRPr="00D3154A" w:rsidRDefault="00B176DC" w:rsidP="00D3154A">
    <w:pPr>
      <w:pStyle w:val="Footer"/>
      <w:spacing w:after="120"/>
      <w:jc w:val="center"/>
      <w:rPr>
        <w:sz w:val="20"/>
        <w:szCs w:val="20"/>
      </w:rPr>
    </w:pPr>
    <w:r>
      <w:rPr>
        <w:sz w:val="20"/>
        <w:szCs w:val="20"/>
      </w:rPr>
      <w:t>3 Wight Moss Way, Southport, PR8 4HQ</w:t>
    </w:r>
  </w:p>
  <w:p w14:paraId="4D6ADBE1" w14:textId="1A92083F" w:rsidR="00D3154A" w:rsidRPr="00D3154A" w:rsidRDefault="00D3154A" w:rsidP="00D3154A">
    <w:pPr>
      <w:pStyle w:val="Footer"/>
      <w:jc w:val="center"/>
      <w:rPr>
        <w:sz w:val="20"/>
        <w:szCs w:val="20"/>
      </w:rPr>
    </w:pPr>
    <w:r w:rsidRPr="00D3154A">
      <w:rPr>
        <w:b/>
        <w:bCs/>
        <w:sz w:val="20"/>
        <w:szCs w:val="20"/>
      </w:rPr>
      <w:t>Tel:</w:t>
    </w:r>
    <w:r w:rsidRPr="00D3154A">
      <w:rPr>
        <w:sz w:val="20"/>
        <w:szCs w:val="20"/>
      </w:rPr>
      <w:t xml:space="preserve"> 01704 543055</w:t>
    </w:r>
    <w:r>
      <w:rPr>
        <w:sz w:val="20"/>
        <w:szCs w:val="20"/>
      </w:rPr>
      <w:t xml:space="preserve">                 </w:t>
    </w:r>
    <w:r w:rsidRPr="00D3154A">
      <w:rPr>
        <w:b/>
        <w:bCs/>
        <w:sz w:val="20"/>
        <w:szCs w:val="20"/>
      </w:rPr>
      <w:t>Email:</w:t>
    </w:r>
    <w:r>
      <w:rPr>
        <w:sz w:val="20"/>
        <w:szCs w:val="20"/>
      </w:rPr>
      <w:t xml:space="preserve"> </w:t>
    </w:r>
    <w:hyperlink r:id="rId1" w:history="1">
      <w:r w:rsidRPr="00964542">
        <w:rPr>
          <w:rStyle w:val="Hyperlink"/>
          <w:sz w:val="20"/>
          <w:szCs w:val="20"/>
        </w:rPr>
        <w:t>seftonlmc@seftonlmc.co.uk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A0F33" w14:textId="77777777" w:rsidR="008D5701" w:rsidRDefault="008D5701" w:rsidP="00C73CDE">
      <w:r>
        <w:separator/>
      </w:r>
    </w:p>
  </w:footnote>
  <w:footnote w:type="continuationSeparator" w:id="0">
    <w:p w14:paraId="1EC1B92A" w14:textId="77777777" w:rsidR="008D5701" w:rsidRDefault="008D5701" w:rsidP="00C73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91649" w14:textId="4961BBBB" w:rsidR="00064073" w:rsidRDefault="00064073">
    <w:pPr>
      <w:pStyle w:val="Header"/>
    </w:pPr>
    <w:r w:rsidRPr="00064073">
      <w:rPr>
        <w:rFonts w:cstheme="minorHAnsi"/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456BCC73" wp14:editId="738EE6ED">
          <wp:simplePos x="0" y="0"/>
          <wp:positionH relativeFrom="margin">
            <wp:posOffset>5040630</wp:posOffset>
          </wp:positionH>
          <wp:positionV relativeFrom="page">
            <wp:posOffset>279400</wp:posOffset>
          </wp:positionV>
          <wp:extent cx="951230" cy="1038860"/>
          <wp:effectExtent l="0" t="0" r="127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26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038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56ADA"/>
    <w:multiLevelType w:val="hybridMultilevel"/>
    <w:tmpl w:val="1B40D716"/>
    <w:lvl w:ilvl="0" w:tplc="F626DB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A34D18"/>
    <w:multiLevelType w:val="hybridMultilevel"/>
    <w:tmpl w:val="952E9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31063"/>
    <w:multiLevelType w:val="hybridMultilevel"/>
    <w:tmpl w:val="3B3CF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311711">
    <w:abstractNumId w:val="0"/>
  </w:num>
  <w:num w:numId="2" w16cid:durableId="287200940">
    <w:abstractNumId w:val="2"/>
  </w:num>
  <w:num w:numId="3" w16cid:durableId="1722051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CDE"/>
    <w:rsid w:val="00031E25"/>
    <w:rsid w:val="00064073"/>
    <w:rsid w:val="00195206"/>
    <w:rsid w:val="00276CC3"/>
    <w:rsid w:val="002C20C5"/>
    <w:rsid w:val="002C7609"/>
    <w:rsid w:val="002F3D05"/>
    <w:rsid w:val="004074EF"/>
    <w:rsid w:val="004A3881"/>
    <w:rsid w:val="005467A1"/>
    <w:rsid w:val="005B3F5C"/>
    <w:rsid w:val="005F5CFF"/>
    <w:rsid w:val="006578CA"/>
    <w:rsid w:val="007B5449"/>
    <w:rsid w:val="007F3178"/>
    <w:rsid w:val="0082006E"/>
    <w:rsid w:val="008D5701"/>
    <w:rsid w:val="00945EA9"/>
    <w:rsid w:val="00AC1075"/>
    <w:rsid w:val="00B176DC"/>
    <w:rsid w:val="00B45992"/>
    <w:rsid w:val="00BC14B9"/>
    <w:rsid w:val="00C73CDE"/>
    <w:rsid w:val="00CE28BF"/>
    <w:rsid w:val="00D02BF6"/>
    <w:rsid w:val="00D3154A"/>
    <w:rsid w:val="00D7660F"/>
    <w:rsid w:val="00DF249D"/>
    <w:rsid w:val="00E10550"/>
    <w:rsid w:val="00EA6908"/>
    <w:rsid w:val="00EC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C47AC"/>
  <w15:docId w15:val="{E650A4C7-AE50-494B-83D8-66FD2EF8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CDE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3CDE"/>
    <w:rPr>
      <w:rFonts w:eastAsiaTheme="minorEastAsi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CDE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73CD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5C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5C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CFF"/>
  </w:style>
  <w:style w:type="paragraph" w:styleId="Footer">
    <w:name w:val="footer"/>
    <w:basedOn w:val="Normal"/>
    <w:link w:val="FooterChar"/>
    <w:uiPriority w:val="99"/>
    <w:unhideWhenUsed/>
    <w:rsid w:val="005F5C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CF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154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46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heshireandmerseyside.nhs.uk/media/qzpll3jp/consensus-on-the-primary-secondary-care-interface-full-vers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ftonlmc@seftonlmc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 (GP)</dc:creator>
  <cp:keywords/>
  <dc:description/>
  <cp:lastModifiedBy>David Smith</cp:lastModifiedBy>
  <cp:revision>3</cp:revision>
  <dcterms:created xsi:type="dcterms:W3CDTF">2020-09-23T08:49:00Z</dcterms:created>
  <dcterms:modified xsi:type="dcterms:W3CDTF">2024-09-15T12:16:00Z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1aa5e7-7123-43e4-9fc7-2a355eaba757_Enabled">
    <vt:lpwstr>true</vt:lpwstr>
  </property>
  <property fmtid="{D5CDD505-2E9C-101B-9397-08002B2CF9AE}" pid="3" name="MSIP_Label_3c1aa5e7-7123-43e4-9fc7-2a355eaba757_SetDate">
    <vt:lpwstr>2024-09-15T11:58:53Z</vt:lpwstr>
  </property>
  <property fmtid="{D5CDD505-2E9C-101B-9397-08002B2CF9AE}" pid="4" name="MSIP_Label_3c1aa5e7-7123-43e4-9fc7-2a355eaba757_Method">
    <vt:lpwstr>Standard</vt:lpwstr>
  </property>
  <property fmtid="{D5CDD505-2E9C-101B-9397-08002B2CF9AE}" pid="5" name="MSIP_Label_3c1aa5e7-7123-43e4-9fc7-2a355eaba757_Name">
    <vt:lpwstr>defa4170-0d19-0005-0004-bc88714345d2</vt:lpwstr>
  </property>
  <property fmtid="{D5CDD505-2E9C-101B-9397-08002B2CF9AE}" pid="6" name="MSIP_Label_3c1aa5e7-7123-43e4-9fc7-2a355eaba757_SiteId">
    <vt:lpwstr>b4f1b429-0f4c-4148-9b02-bcc72cdeef2f</vt:lpwstr>
  </property>
  <property fmtid="{D5CDD505-2E9C-101B-9397-08002B2CF9AE}" pid="7" name="MSIP_Label_3c1aa5e7-7123-43e4-9fc7-2a355eaba757_ActionId">
    <vt:lpwstr>f698c014-efa1-4aae-b0e2-fb432cbf1165</vt:lpwstr>
  </property>
  <property fmtid="{D5CDD505-2E9C-101B-9397-08002B2CF9AE}" pid="8" name="MSIP_Label_3c1aa5e7-7123-43e4-9fc7-2a355eaba757_ContentBits">
    <vt:lpwstr>0</vt:lpwstr>
  </property>
</Properties>
</file>