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50417" w14:textId="77777777" w:rsidR="00944950" w:rsidRDefault="00944950" w:rsidP="00944950">
      <w:r w:rsidRPr="00944950">
        <w:br/>
        <w:t>Thank you for sending an email to The Corner Surgery, 117 Fylde Road, Southport, PR9 9XP.</w:t>
      </w:r>
    </w:p>
    <w:p w14:paraId="7EE88970" w14:textId="77777777" w:rsidR="00944950" w:rsidRDefault="00944950" w:rsidP="00944950"/>
    <w:p w14:paraId="69C5B663" w14:textId="1AD1B3AE" w:rsidR="00944950" w:rsidRPr="00944950" w:rsidRDefault="00944950" w:rsidP="00944950">
      <w:pPr>
        <w:rPr>
          <w:b/>
          <w:bCs/>
        </w:rPr>
      </w:pPr>
      <w:r w:rsidRPr="00944950">
        <w:rPr>
          <w:b/>
          <w:bCs/>
        </w:rPr>
        <w:t xml:space="preserve">We do not accept </w:t>
      </w:r>
      <w:r>
        <w:rPr>
          <w:b/>
          <w:bCs/>
        </w:rPr>
        <w:t>patient requests by email.</w:t>
      </w:r>
      <w:r w:rsidRPr="00944950">
        <w:rPr>
          <w:b/>
          <w:bCs/>
        </w:rPr>
        <w:t xml:space="preserve"> </w:t>
      </w:r>
    </w:p>
    <w:p w14:paraId="601B6EFF" w14:textId="77777777" w:rsidR="00944950" w:rsidRDefault="00944950" w:rsidP="00944950"/>
    <w:p w14:paraId="6732EF20" w14:textId="43A8BB7B" w:rsidR="00944950" w:rsidRDefault="00944950" w:rsidP="00944950">
      <w:r>
        <w:t xml:space="preserve">Patients can contact us by telephoning 01704 50 60 55, completing an online consultation on our website, or visiting our practice during our opening hours.  These are 08:00-18:30 on weekdays excluding bank holidays.  </w:t>
      </w:r>
      <w:r w:rsidRPr="00944950">
        <w:rPr>
          <w:b/>
          <w:bCs/>
        </w:rPr>
        <w:t xml:space="preserve">If you require urgent medical advice, please visit </w:t>
      </w:r>
      <w:hyperlink r:id="rId4" w:history="1">
        <w:r w:rsidRPr="00944950">
          <w:rPr>
            <w:rStyle w:val="Hyperlink"/>
            <w:b/>
            <w:bCs/>
          </w:rPr>
          <w:t>NHS 111 online</w:t>
        </w:r>
      </w:hyperlink>
      <w:r w:rsidRPr="00944950">
        <w:rPr>
          <w:b/>
          <w:bCs/>
        </w:rPr>
        <w:t xml:space="preserve"> or telephone 111.  If it is a medical emergency, please telephone 999.</w:t>
      </w:r>
    </w:p>
    <w:p w14:paraId="589A6A31" w14:textId="77777777" w:rsidR="00944950" w:rsidRDefault="00944950" w:rsidP="00944950"/>
    <w:p w14:paraId="26F7A467" w14:textId="2FE23A27" w:rsidR="00944950" w:rsidRPr="00944950" w:rsidRDefault="00944950" w:rsidP="00944950">
      <w:r>
        <w:rPr>
          <w:b/>
          <w:bCs/>
        </w:rPr>
        <w:t>We do not accept clinical transfers of care by email.  These can be made by telephone, whereupon we will arrange for you to be able to speak to a member of our clinical team.</w:t>
      </w:r>
    </w:p>
    <w:p w14:paraId="6EC58982" w14:textId="77777777" w:rsidR="00944950" w:rsidRDefault="00944950" w:rsidP="00944950"/>
    <w:p w14:paraId="67DF2868" w14:textId="77777777" w:rsidR="00944950" w:rsidRDefault="00944950" w:rsidP="00944950">
      <w:r>
        <w:t xml:space="preserve">Other healthcare services can contact us by telephoning 01704 50 60 55 during our opening hours.  Outside of these hours, please contact the out of hours GP service.  Our email inbox is not monitored continuously and it can take up to 5 days for us to process an email.  Therefore, we do not recommend sending any urgent correspondence by email.  </w:t>
      </w:r>
      <w:r w:rsidRPr="00944950">
        <w:t>Accordingly, we do not accept clinical responsibility for your email for up to 5 working days after it has been sent.</w:t>
      </w:r>
    </w:p>
    <w:p w14:paraId="54245B42" w14:textId="77777777" w:rsidR="00944950" w:rsidRDefault="00944950" w:rsidP="00944950"/>
    <w:p w14:paraId="61031D11" w14:textId="7E0FD5F3" w:rsidR="00944950" w:rsidRPr="00944950" w:rsidRDefault="00944950" w:rsidP="00944950">
      <w:r w:rsidRPr="00944950">
        <w:t xml:space="preserve">Any requests made by other NHS providers must abide by the </w:t>
      </w:r>
      <w:hyperlink r:id="rId5" w:history="1">
        <w:r w:rsidRPr="00944950">
          <w:rPr>
            <w:rStyle w:val="Hyperlink"/>
          </w:rPr>
          <w:t>Cheshire &amp; Merseyside Consensus on the Primary &amp; Secondary Care Interface</w:t>
        </w:r>
      </w:hyperlink>
      <w:r>
        <w:t>.</w:t>
      </w:r>
    </w:p>
    <w:p w14:paraId="4CB651C7" w14:textId="77863E19" w:rsidR="00BC3F7A" w:rsidRDefault="00BC3F7A"/>
    <w:sectPr w:rsidR="00BC3F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950"/>
    <w:rsid w:val="00944950"/>
    <w:rsid w:val="00BC3F7A"/>
    <w:rsid w:val="00C83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C0DA5"/>
  <w15:chartTrackingRefBased/>
  <w15:docId w15:val="{7DAEA294-0761-4653-AA48-6E8A71B6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49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49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49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49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49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495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495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495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495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9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49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49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49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49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49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49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49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4950"/>
    <w:rPr>
      <w:rFonts w:eastAsiaTheme="majorEastAsia" w:cstheme="majorBidi"/>
      <w:color w:val="272727" w:themeColor="text1" w:themeTint="D8"/>
    </w:rPr>
  </w:style>
  <w:style w:type="paragraph" w:styleId="Title">
    <w:name w:val="Title"/>
    <w:basedOn w:val="Normal"/>
    <w:next w:val="Normal"/>
    <w:link w:val="TitleChar"/>
    <w:uiPriority w:val="10"/>
    <w:qFormat/>
    <w:rsid w:val="009449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49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495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49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495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44950"/>
    <w:rPr>
      <w:i/>
      <w:iCs/>
      <w:color w:val="404040" w:themeColor="text1" w:themeTint="BF"/>
    </w:rPr>
  </w:style>
  <w:style w:type="paragraph" w:styleId="ListParagraph">
    <w:name w:val="List Paragraph"/>
    <w:basedOn w:val="Normal"/>
    <w:uiPriority w:val="34"/>
    <w:qFormat/>
    <w:rsid w:val="00944950"/>
    <w:pPr>
      <w:ind w:left="720"/>
      <w:contextualSpacing/>
    </w:pPr>
  </w:style>
  <w:style w:type="character" w:styleId="IntenseEmphasis">
    <w:name w:val="Intense Emphasis"/>
    <w:basedOn w:val="DefaultParagraphFont"/>
    <w:uiPriority w:val="21"/>
    <w:qFormat/>
    <w:rsid w:val="00944950"/>
    <w:rPr>
      <w:i/>
      <w:iCs/>
      <w:color w:val="0F4761" w:themeColor="accent1" w:themeShade="BF"/>
    </w:rPr>
  </w:style>
  <w:style w:type="paragraph" w:styleId="IntenseQuote">
    <w:name w:val="Intense Quote"/>
    <w:basedOn w:val="Normal"/>
    <w:next w:val="Normal"/>
    <w:link w:val="IntenseQuoteChar"/>
    <w:uiPriority w:val="30"/>
    <w:qFormat/>
    <w:rsid w:val="009449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4950"/>
    <w:rPr>
      <w:i/>
      <w:iCs/>
      <w:color w:val="0F4761" w:themeColor="accent1" w:themeShade="BF"/>
    </w:rPr>
  </w:style>
  <w:style w:type="character" w:styleId="IntenseReference">
    <w:name w:val="Intense Reference"/>
    <w:basedOn w:val="DefaultParagraphFont"/>
    <w:uiPriority w:val="32"/>
    <w:qFormat/>
    <w:rsid w:val="00944950"/>
    <w:rPr>
      <w:b/>
      <w:bCs/>
      <w:smallCaps/>
      <w:color w:val="0F4761" w:themeColor="accent1" w:themeShade="BF"/>
      <w:spacing w:val="5"/>
    </w:rPr>
  </w:style>
  <w:style w:type="character" w:styleId="Hyperlink">
    <w:name w:val="Hyperlink"/>
    <w:basedOn w:val="DefaultParagraphFont"/>
    <w:uiPriority w:val="99"/>
    <w:unhideWhenUsed/>
    <w:rsid w:val="00944950"/>
    <w:rPr>
      <w:color w:val="467886" w:themeColor="hyperlink"/>
      <w:u w:val="single"/>
    </w:rPr>
  </w:style>
  <w:style w:type="character" w:styleId="UnresolvedMention">
    <w:name w:val="Unresolved Mention"/>
    <w:basedOn w:val="DefaultParagraphFont"/>
    <w:uiPriority w:val="99"/>
    <w:semiHidden/>
    <w:unhideWhenUsed/>
    <w:rsid w:val="009449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66021">
      <w:bodyDiv w:val="1"/>
      <w:marLeft w:val="0"/>
      <w:marRight w:val="0"/>
      <w:marTop w:val="0"/>
      <w:marBottom w:val="0"/>
      <w:divBdr>
        <w:top w:val="none" w:sz="0" w:space="0" w:color="auto"/>
        <w:left w:val="none" w:sz="0" w:space="0" w:color="auto"/>
        <w:bottom w:val="none" w:sz="0" w:space="0" w:color="auto"/>
        <w:right w:val="none" w:sz="0" w:space="0" w:color="auto"/>
      </w:divBdr>
      <w:divsChild>
        <w:div w:id="1148598129">
          <w:marLeft w:val="0"/>
          <w:marRight w:val="0"/>
          <w:marTop w:val="0"/>
          <w:marBottom w:val="0"/>
          <w:divBdr>
            <w:top w:val="none" w:sz="0" w:space="0" w:color="auto"/>
            <w:left w:val="none" w:sz="0" w:space="0" w:color="auto"/>
            <w:bottom w:val="none" w:sz="0" w:space="0" w:color="auto"/>
            <w:right w:val="none" w:sz="0" w:space="0" w:color="auto"/>
          </w:divBdr>
        </w:div>
        <w:div w:id="119109869">
          <w:marLeft w:val="0"/>
          <w:marRight w:val="0"/>
          <w:marTop w:val="0"/>
          <w:marBottom w:val="0"/>
          <w:divBdr>
            <w:top w:val="none" w:sz="0" w:space="0" w:color="auto"/>
            <w:left w:val="none" w:sz="0" w:space="0" w:color="auto"/>
            <w:bottom w:val="none" w:sz="0" w:space="0" w:color="auto"/>
            <w:right w:val="none" w:sz="0" w:space="0" w:color="auto"/>
          </w:divBdr>
        </w:div>
        <w:div w:id="1159271931">
          <w:marLeft w:val="0"/>
          <w:marRight w:val="0"/>
          <w:marTop w:val="0"/>
          <w:marBottom w:val="0"/>
          <w:divBdr>
            <w:top w:val="none" w:sz="0" w:space="0" w:color="auto"/>
            <w:left w:val="none" w:sz="0" w:space="0" w:color="auto"/>
            <w:bottom w:val="none" w:sz="0" w:space="0" w:color="auto"/>
            <w:right w:val="none" w:sz="0" w:space="0" w:color="auto"/>
          </w:divBdr>
        </w:div>
        <w:div w:id="1195121823">
          <w:marLeft w:val="0"/>
          <w:marRight w:val="0"/>
          <w:marTop w:val="0"/>
          <w:marBottom w:val="0"/>
          <w:divBdr>
            <w:top w:val="none" w:sz="0" w:space="0" w:color="auto"/>
            <w:left w:val="none" w:sz="0" w:space="0" w:color="auto"/>
            <w:bottom w:val="none" w:sz="0" w:space="0" w:color="auto"/>
            <w:right w:val="none" w:sz="0" w:space="0" w:color="auto"/>
          </w:divBdr>
        </w:div>
        <w:div w:id="173082219">
          <w:marLeft w:val="0"/>
          <w:marRight w:val="0"/>
          <w:marTop w:val="0"/>
          <w:marBottom w:val="0"/>
          <w:divBdr>
            <w:top w:val="none" w:sz="0" w:space="0" w:color="auto"/>
            <w:left w:val="none" w:sz="0" w:space="0" w:color="auto"/>
            <w:bottom w:val="none" w:sz="0" w:space="0" w:color="auto"/>
            <w:right w:val="none" w:sz="0" w:space="0" w:color="auto"/>
          </w:divBdr>
        </w:div>
        <w:div w:id="1155024095">
          <w:marLeft w:val="0"/>
          <w:marRight w:val="0"/>
          <w:marTop w:val="0"/>
          <w:marBottom w:val="0"/>
          <w:divBdr>
            <w:top w:val="none" w:sz="0" w:space="0" w:color="auto"/>
            <w:left w:val="none" w:sz="0" w:space="0" w:color="auto"/>
            <w:bottom w:val="none" w:sz="0" w:space="0" w:color="auto"/>
            <w:right w:val="none" w:sz="0" w:space="0" w:color="auto"/>
          </w:divBdr>
        </w:div>
        <w:div w:id="858005759">
          <w:marLeft w:val="0"/>
          <w:marRight w:val="0"/>
          <w:marTop w:val="0"/>
          <w:marBottom w:val="0"/>
          <w:divBdr>
            <w:top w:val="none" w:sz="0" w:space="0" w:color="auto"/>
            <w:left w:val="none" w:sz="0" w:space="0" w:color="auto"/>
            <w:bottom w:val="none" w:sz="0" w:space="0" w:color="auto"/>
            <w:right w:val="none" w:sz="0" w:space="0" w:color="auto"/>
          </w:divBdr>
        </w:div>
        <w:div w:id="1449004525">
          <w:marLeft w:val="0"/>
          <w:marRight w:val="0"/>
          <w:marTop w:val="0"/>
          <w:marBottom w:val="0"/>
          <w:divBdr>
            <w:top w:val="none" w:sz="0" w:space="0" w:color="auto"/>
            <w:left w:val="none" w:sz="0" w:space="0" w:color="auto"/>
            <w:bottom w:val="none" w:sz="0" w:space="0" w:color="auto"/>
            <w:right w:val="none" w:sz="0" w:space="0" w:color="auto"/>
          </w:divBdr>
        </w:div>
        <w:div w:id="1457409360">
          <w:marLeft w:val="0"/>
          <w:marRight w:val="0"/>
          <w:marTop w:val="0"/>
          <w:marBottom w:val="0"/>
          <w:divBdr>
            <w:top w:val="none" w:sz="0" w:space="0" w:color="auto"/>
            <w:left w:val="none" w:sz="0" w:space="0" w:color="auto"/>
            <w:bottom w:val="none" w:sz="0" w:space="0" w:color="auto"/>
            <w:right w:val="none" w:sz="0" w:space="0" w:color="auto"/>
          </w:divBdr>
        </w:div>
        <w:div w:id="590968154">
          <w:marLeft w:val="0"/>
          <w:marRight w:val="0"/>
          <w:marTop w:val="0"/>
          <w:marBottom w:val="0"/>
          <w:divBdr>
            <w:top w:val="none" w:sz="0" w:space="0" w:color="auto"/>
            <w:left w:val="none" w:sz="0" w:space="0" w:color="auto"/>
            <w:bottom w:val="none" w:sz="0" w:space="0" w:color="auto"/>
            <w:right w:val="none" w:sz="0" w:space="0" w:color="auto"/>
          </w:divBdr>
        </w:div>
        <w:div w:id="683555294">
          <w:marLeft w:val="0"/>
          <w:marRight w:val="0"/>
          <w:marTop w:val="0"/>
          <w:marBottom w:val="0"/>
          <w:divBdr>
            <w:top w:val="none" w:sz="0" w:space="0" w:color="auto"/>
            <w:left w:val="none" w:sz="0" w:space="0" w:color="auto"/>
            <w:bottom w:val="none" w:sz="0" w:space="0" w:color="auto"/>
            <w:right w:val="none" w:sz="0" w:space="0" w:color="auto"/>
          </w:divBdr>
        </w:div>
      </w:divsChild>
    </w:div>
    <w:div w:id="483819091">
      <w:bodyDiv w:val="1"/>
      <w:marLeft w:val="0"/>
      <w:marRight w:val="0"/>
      <w:marTop w:val="0"/>
      <w:marBottom w:val="0"/>
      <w:divBdr>
        <w:top w:val="none" w:sz="0" w:space="0" w:color="auto"/>
        <w:left w:val="none" w:sz="0" w:space="0" w:color="auto"/>
        <w:bottom w:val="none" w:sz="0" w:space="0" w:color="auto"/>
        <w:right w:val="none" w:sz="0" w:space="0" w:color="auto"/>
      </w:divBdr>
      <w:divsChild>
        <w:div w:id="679085295">
          <w:marLeft w:val="0"/>
          <w:marRight w:val="0"/>
          <w:marTop w:val="0"/>
          <w:marBottom w:val="0"/>
          <w:divBdr>
            <w:top w:val="none" w:sz="0" w:space="0" w:color="auto"/>
            <w:left w:val="none" w:sz="0" w:space="0" w:color="auto"/>
            <w:bottom w:val="none" w:sz="0" w:space="0" w:color="auto"/>
            <w:right w:val="none" w:sz="0" w:space="0" w:color="auto"/>
          </w:divBdr>
        </w:div>
        <w:div w:id="1451514463">
          <w:marLeft w:val="0"/>
          <w:marRight w:val="0"/>
          <w:marTop w:val="0"/>
          <w:marBottom w:val="0"/>
          <w:divBdr>
            <w:top w:val="none" w:sz="0" w:space="0" w:color="auto"/>
            <w:left w:val="none" w:sz="0" w:space="0" w:color="auto"/>
            <w:bottom w:val="none" w:sz="0" w:space="0" w:color="auto"/>
            <w:right w:val="none" w:sz="0" w:space="0" w:color="auto"/>
          </w:divBdr>
        </w:div>
        <w:div w:id="171146762">
          <w:marLeft w:val="0"/>
          <w:marRight w:val="0"/>
          <w:marTop w:val="0"/>
          <w:marBottom w:val="0"/>
          <w:divBdr>
            <w:top w:val="none" w:sz="0" w:space="0" w:color="auto"/>
            <w:left w:val="none" w:sz="0" w:space="0" w:color="auto"/>
            <w:bottom w:val="none" w:sz="0" w:space="0" w:color="auto"/>
            <w:right w:val="none" w:sz="0" w:space="0" w:color="auto"/>
          </w:divBdr>
        </w:div>
        <w:div w:id="1779792589">
          <w:marLeft w:val="0"/>
          <w:marRight w:val="0"/>
          <w:marTop w:val="0"/>
          <w:marBottom w:val="0"/>
          <w:divBdr>
            <w:top w:val="none" w:sz="0" w:space="0" w:color="auto"/>
            <w:left w:val="none" w:sz="0" w:space="0" w:color="auto"/>
            <w:bottom w:val="none" w:sz="0" w:space="0" w:color="auto"/>
            <w:right w:val="none" w:sz="0" w:space="0" w:color="auto"/>
          </w:divBdr>
        </w:div>
        <w:div w:id="850533800">
          <w:marLeft w:val="0"/>
          <w:marRight w:val="0"/>
          <w:marTop w:val="0"/>
          <w:marBottom w:val="0"/>
          <w:divBdr>
            <w:top w:val="none" w:sz="0" w:space="0" w:color="auto"/>
            <w:left w:val="none" w:sz="0" w:space="0" w:color="auto"/>
            <w:bottom w:val="none" w:sz="0" w:space="0" w:color="auto"/>
            <w:right w:val="none" w:sz="0" w:space="0" w:color="auto"/>
          </w:divBdr>
        </w:div>
        <w:div w:id="1170607538">
          <w:marLeft w:val="0"/>
          <w:marRight w:val="0"/>
          <w:marTop w:val="0"/>
          <w:marBottom w:val="0"/>
          <w:divBdr>
            <w:top w:val="none" w:sz="0" w:space="0" w:color="auto"/>
            <w:left w:val="none" w:sz="0" w:space="0" w:color="auto"/>
            <w:bottom w:val="none" w:sz="0" w:space="0" w:color="auto"/>
            <w:right w:val="none" w:sz="0" w:space="0" w:color="auto"/>
          </w:divBdr>
        </w:div>
        <w:div w:id="1887637587">
          <w:marLeft w:val="0"/>
          <w:marRight w:val="0"/>
          <w:marTop w:val="0"/>
          <w:marBottom w:val="0"/>
          <w:divBdr>
            <w:top w:val="none" w:sz="0" w:space="0" w:color="auto"/>
            <w:left w:val="none" w:sz="0" w:space="0" w:color="auto"/>
            <w:bottom w:val="none" w:sz="0" w:space="0" w:color="auto"/>
            <w:right w:val="none" w:sz="0" w:space="0" w:color="auto"/>
          </w:divBdr>
        </w:div>
        <w:div w:id="1408459981">
          <w:marLeft w:val="0"/>
          <w:marRight w:val="0"/>
          <w:marTop w:val="0"/>
          <w:marBottom w:val="0"/>
          <w:divBdr>
            <w:top w:val="none" w:sz="0" w:space="0" w:color="auto"/>
            <w:left w:val="none" w:sz="0" w:space="0" w:color="auto"/>
            <w:bottom w:val="none" w:sz="0" w:space="0" w:color="auto"/>
            <w:right w:val="none" w:sz="0" w:space="0" w:color="auto"/>
          </w:divBdr>
        </w:div>
        <w:div w:id="820971028">
          <w:marLeft w:val="0"/>
          <w:marRight w:val="0"/>
          <w:marTop w:val="0"/>
          <w:marBottom w:val="0"/>
          <w:divBdr>
            <w:top w:val="none" w:sz="0" w:space="0" w:color="auto"/>
            <w:left w:val="none" w:sz="0" w:space="0" w:color="auto"/>
            <w:bottom w:val="none" w:sz="0" w:space="0" w:color="auto"/>
            <w:right w:val="none" w:sz="0" w:space="0" w:color="auto"/>
          </w:divBdr>
        </w:div>
        <w:div w:id="918101363">
          <w:marLeft w:val="0"/>
          <w:marRight w:val="0"/>
          <w:marTop w:val="0"/>
          <w:marBottom w:val="0"/>
          <w:divBdr>
            <w:top w:val="none" w:sz="0" w:space="0" w:color="auto"/>
            <w:left w:val="none" w:sz="0" w:space="0" w:color="auto"/>
            <w:bottom w:val="none" w:sz="0" w:space="0" w:color="auto"/>
            <w:right w:val="none" w:sz="0" w:space="0" w:color="auto"/>
          </w:divBdr>
        </w:div>
        <w:div w:id="1641497262">
          <w:marLeft w:val="0"/>
          <w:marRight w:val="0"/>
          <w:marTop w:val="0"/>
          <w:marBottom w:val="0"/>
          <w:divBdr>
            <w:top w:val="none" w:sz="0" w:space="0" w:color="auto"/>
            <w:left w:val="none" w:sz="0" w:space="0" w:color="auto"/>
            <w:bottom w:val="none" w:sz="0" w:space="0" w:color="auto"/>
            <w:right w:val="none" w:sz="0" w:space="0" w:color="auto"/>
          </w:divBdr>
        </w:div>
      </w:divsChild>
    </w:div>
    <w:div w:id="707022817">
      <w:bodyDiv w:val="1"/>
      <w:marLeft w:val="0"/>
      <w:marRight w:val="0"/>
      <w:marTop w:val="0"/>
      <w:marBottom w:val="0"/>
      <w:divBdr>
        <w:top w:val="none" w:sz="0" w:space="0" w:color="auto"/>
        <w:left w:val="none" w:sz="0" w:space="0" w:color="auto"/>
        <w:bottom w:val="none" w:sz="0" w:space="0" w:color="auto"/>
        <w:right w:val="none" w:sz="0" w:space="0" w:color="auto"/>
      </w:divBdr>
      <w:divsChild>
        <w:div w:id="2138646936">
          <w:marLeft w:val="0"/>
          <w:marRight w:val="0"/>
          <w:marTop w:val="0"/>
          <w:marBottom w:val="0"/>
          <w:divBdr>
            <w:top w:val="none" w:sz="0" w:space="0" w:color="auto"/>
            <w:left w:val="none" w:sz="0" w:space="0" w:color="auto"/>
            <w:bottom w:val="none" w:sz="0" w:space="0" w:color="auto"/>
            <w:right w:val="none" w:sz="0" w:space="0" w:color="auto"/>
          </w:divBdr>
        </w:div>
        <w:div w:id="1225486479">
          <w:marLeft w:val="0"/>
          <w:marRight w:val="0"/>
          <w:marTop w:val="0"/>
          <w:marBottom w:val="0"/>
          <w:divBdr>
            <w:top w:val="none" w:sz="0" w:space="0" w:color="auto"/>
            <w:left w:val="none" w:sz="0" w:space="0" w:color="auto"/>
            <w:bottom w:val="none" w:sz="0" w:space="0" w:color="auto"/>
            <w:right w:val="none" w:sz="0" w:space="0" w:color="auto"/>
          </w:divBdr>
        </w:div>
        <w:div w:id="1019549011">
          <w:marLeft w:val="0"/>
          <w:marRight w:val="0"/>
          <w:marTop w:val="0"/>
          <w:marBottom w:val="0"/>
          <w:divBdr>
            <w:top w:val="none" w:sz="0" w:space="0" w:color="auto"/>
            <w:left w:val="none" w:sz="0" w:space="0" w:color="auto"/>
            <w:bottom w:val="none" w:sz="0" w:space="0" w:color="auto"/>
            <w:right w:val="none" w:sz="0" w:space="0" w:color="auto"/>
          </w:divBdr>
        </w:div>
      </w:divsChild>
    </w:div>
    <w:div w:id="1155798047">
      <w:bodyDiv w:val="1"/>
      <w:marLeft w:val="0"/>
      <w:marRight w:val="0"/>
      <w:marTop w:val="0"/>
      <w:marBottom w:val="0"/>
      <w:divBdr>
        <w:top w:val="none" w:sz="0" w:space="0" w:color="auto"/>
        <w:left w:val="none" w:sz="0" w:space="0" w:color="auto"/>
        <w:bottom w:val="none" w:sz="0" w:space="0" w:color="auto"/>
        <w:right w:val="none" w:sz="0" w:space="0" w:color="auto"/>
      </w:divBdr>
      <w:divsChild>
        <w:div w:id="1698237792">
          <w:marLeft w:val="0"/>
          <w:marRight w:val="0"/>
          <w:marTop w:val="0"/>
          <w:marBottom w:val="0"/>
          <w:divBdr>
            <w:top w:val="none" w:sz="0" w:space="0" w:color="auto"/>
            <w:left w:val="none" w:sz="0" w:space="0" w:color="auto"/>
            <w:bottom w:val="none" w:sz="0" w:space="0" w:color="auto"/>
            <w:right w:val="none" w:sz="0" w:space="0" w:color="auto"/>
          </w:divBdr>
        </w:div>
        <w:div w:id="705105433">
          <w:marLeft w:val="0"/>
          <w:marRight w:val="0"/>
          <w:marTop w:val="0"/>
          <w:marBottom w:val="0"/>
          <w:divBdr>
            <w:top w:val="none" w:sz="0" w:space="0" w:color="auto"/>
            <w:left w:val="none" w:sz="0" w:space="0" w:color="auto"/>
            <w:bottom w:val="none" w:sz="0" w:space="0" w:color="auto"/>
            <w:right w:val="none" w:sz="0" w:space="0" w:color="auto"/>
          </w:divBdr>
        </w:div>
        <w:div w:id="1853570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heshireandmerseyside.nhs.uk/media/qzpll3jp/consensus-on-the-primary-secondary-care-interface-full-version.pdf" TargetMode="External"/><Relationship Id="rId4" Type="http://schemas.openxmlformats.org/officeDocument/2006/relationships/hyperlink" Target="https://111.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Smith</dc:creator>
  <cp:keywords/>
  <dc:description/>
  <cp:lastModifiedBy>David Smith</cp:lastModifiedBy>
  <cp:revision>1</cp:revision>
  <dcterms:created xsi:type="dcterms:W3CDTF">2024-09-15T11:06:00Z</dcterms:created>
  <dcterms:modified xsi:type="dcterms:W3CDTF">2024-09-15T11:28:00Z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1aa5e7-7123-43e4-9fc7-2a355eaba757_Enabled">
    <vt:lpwstr>true</vt:lpwstr>
  </property>
  <property fmtid="{D5CDD505-2E9C-101B-9397-08002B2CF9AE}" pid="3" name="MSIP_Label_3c1aa5e7-7123-43e4-9fc7-2a355eaba757_SetDate">
    <vt:lpwstr>2024-09-15T11:28:34Z</vt:lpwstr>
  </property>
  <property fmtid="{D5CDD505-2E9C-101B-9397-08002B2CF9AE}" pid="4" name="MSIP_Label_3c1aa5e7-7123-43e4-9fc7-2a355eaba757_Method">
    <vt:lpwstr>Standard</vt:lpwstr>
  </property>
  <property fmtid="{D5CDD505-2E9C-101B-9397-08002B2CF9AE}" pid="5" name="MSIP_Label_3c1aa5e7-7123-43e4-9fc7-2a355eaba757_Name">
    <vt:lpwstr>defa4170-0d19-0005-0004-bc88714345d2</vt:lpwstr>
  </property>
  <property fmtid="{D5CDD505-2E9C-101B-9397-08002B2CF9AE}" pid="6" name="MSIP_Label_3c1aa5e7-7123-43e4-9fc7-2a355eaba757_SiteId">
    <vt:lpwstr>b4f1b429-0f4c-4148-9b02-bcc72cdeef2f</vt:lpwstr>
  </property>
  <property fmtid="{D5CDD505-2E9C-101B-9397-08002B2CF9AE}" pid="7" name="MSIP_Label_3c1aa5e7-7123-43e4-9fc7-2a355eaba757_ActionId">
    <vt:lpwstr>67df8f70-2ecb-4a06-b558-1a4651896bad</vt:lpwstr>
  </property>
  <property fmtid="{D5CDD505-2E9C-101B-9397-08002B2CF9AE}" pid="8" name="MSIP_Label_3c1aa5e7-7123-43e4-9fc7-2a355eaba757_ContentBits">
    <vt:lpwstr>0</vt:lpwstr>
  </property>
</Properties>
</file>